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407570746"/>
        <w:docPartObj>
          <w:docPartGallery w:val="Cover Pages"/>
          <w:docPartUnique/>
        </w:docPartObj>
      </w:sdtPr>
      <w:sdtEndPr>
        <w:rPr>
          <w:rFonts w:ascii="Calibri" w:eastAsia="SimSun" w:hAnsi="Calibri" w:cs="Calibri"/>
          <w:b/>
          <w:color w:val="5B9BD5" w:themeColor="accent1"/>
          <w:sz w:val="72"/>
          <w:szCs w:val="72"/>
          <w:lang w:val="en-US"/>
        </w:rPr>
      </w:sdtEndPr>
      <w:sdtContent>
        <w:p w14:paraId="4571D779" w14:textId="77777777" w:rsidR="003226C0" w:rsidRPr="00754388" w:rsidRDefault="003226C0"/>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246"/>
          </w:tblGrid>
          <w:tr w:rsidR="003226C0" w:rsidRPr="00754388" w14:paraId="097525AA" w14:textId="77777777">
            <w:tc>
              <w:tcPr>
                <w:tcW w:w="7672" w:type="dxa"/>
                <w:tcMar>
                  <w:top w:w="216" w:type="dxa"/>
                  <w:left w:w="115" w:type="dxa"/>
                  <w:bottom w:w="216" w:type="dxa"/>
                  <w:right w:w="115" w:type="dxa"/>
                </w:tcMar>
              </w:tcPr>
              <w:p w14:paraId="3B64148C" w14:textId="77777777" w:rsidR="003226C0" w:rsidRPr="00754388" w:rsidRDefault="003226C0" w:rsidP="003226C0">
                <w:pPr>
                  <w:pStyle w:val="NoSpacing"/>
                  <w:rPr>
                    <w:color w:val="2E74B5" w:themeColor="accent1" w:themeShade="BF"/>
                    <w:sz w:val="24"/>
                  </w:rPr>
                </w:pPr>
              </w:p>
            </w:tc>
          </w:tr>
          <w:tr w:rsidR="003226C0" w:rsidRPr="00754388" w14:paraId="2823A781" w14:textId="77777777">
            <w:tc>
              <w:tcPr>
                <w:tcW w:w="7672" w:type="dxa"/>
              </w:tcPr>
              <w:sdt>
                <w:sdtPr>
                  <w:rPr>
                    <w:rFonts w:asciiTheme="majorHAnsi" w:eastAsiaTheme="majorEastAsia" w:hAnsiTheme="majorHAnsi" w:cstheme="majorBidi"/>
                    <w:color w:val="5B9BD5" w:themeColor="accent1"/>
                    <w:sz w:val="88"/>
                    <w:szCs w:val="88"/>
                  </w:rPr>
                  <w:alias w:val="Titre"/>
                  <w:id w:val="13406919"/>
                  <w:placeholder>
                    <w:docPart w:val="DBB806C62305402D804D74121745DE50"/>
                  </w:placeholder>
                  <w:dataBinding w:prefixMappings="xmlns:ns0='http://schemas.openxmlformats.org/package/2006/metadata/core-properties' xmlns:ns1='http://purl.org/dc/elements/1.1/'" w:xpath="/ns0:coreProperties[1]/ns1:title[1]" w:storeItemID="{6C3C8BC8-F283-45AE-878A-BAB7291924A1}"/>
                  <w:text/>
                </w:sdtPr>
                <w:sdtEndPr/>
                <w:sdtContent>
                  <w:p w14:paraId="6E32A653" w14:textId="27F47044" w:rsidR="003226C0" w:rsidRPr="00754388" w:rsidRDefault="00703680">
                    <w:pPr>
                      <w:pStyle w:val="NoSpacing"/>
                      <w:spacing w:line="216" w:lineRule="auto"/>
                      <w:rPr>
                        <w:rFonts w:asciiTheme="majorHAnsi" w:eastAsiaTheme="majorEastAsia" w:hAnsiTheme="majorHAnsi" w:cstheme="majorBidi"/>
                        <w:color w:val="5B9BD5" w:themeColor="accent1"/>
                        <w:sz w:val="88"/>
                        <w:szCs w:val="88"/>
                      </w:rPr>
                    </w:pPr>
                    <w:r w:rsidRPr="00754388">
                      <w:rPr>
                        <w:rFonts w:asciiTheme="majorHAnsi" w:eastAsiaTheme="majorEastAsia" w:hAnsiTheme="majorHAnsi" w:cstheme="majorBidi"/>
                        <w:color w:val="5B9BD5" w:themeColor="accent1"/>
                        <w:sz w:val="88"/>
                        <w:szCs w:val="88"/>
                      </w:rPr>
                      <w:t>Advice on National Drug Situation Monitoring Centre, Georgia</w:t>
                    </w:r>
                  </w:p>
                </w:sdtContent>
              </w:sdt>
            </w:tc>
          </w:tr>
          <w:tr w:rsidR="003226C0" w:rsidRPr="00754388" w14:paraId="2874C86A" w14:textId="77777777">
            <w:sdt>
              <w:sdtPr>
                <w:rPr>
                  <w:sz w:val="24"/>
                  <w:szCs w:val="24"/>
                </w:rPr>
                <w:alias w:val="Sous-titre"/>
                <w:id w:val="13406923"/>
                <w:placeholder>
                  <w:docPart w:val="5C9DE8233C094EBB98E394467AEE7D28"/>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7ADDC252" w14:textId="72785D1E" w:rsidR="003226C0" w:rsidRPr="00754388" w:rsidRDefault="00703680">
                    <w:pPr>
                      <w:pStyle w:val="NoSpacing"/>
                      <w:rPr>
                        <w:color w:val="2E74B5" w:themeColor="accent1" w:themeShade="BF"/>
                        <w:sz w:val="24"/>
                      </w:rPr>
                    </w:pPr>
                    <w:r w:rsidRPr="00754388">
                      <w:rPr>
                        <w:sz w:val="24"/>
                        <w:szCs w:val="24"/>
                      </w:rPr>
                      <w:t>ASSESSMENT REPORT - December 2017</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6998"/>
          </w:tblGrid>
          <w:tr w:rsidR="003226C0" w:rsidRPr="00754388" w14:paraId="7EEDC63D" w14:textId="77777777">
            <w:tc>
              <w:tcPr>
                <w:tcW w:w="7221" w:type="dxa"/>
                <w:tcMar>
                  <w:top w:w="216" w:type="dxa"/>
                  <w:left w:w="115" w:type="dxa"/>
                  <w:bottom w:w="216" w:type="dxa"/>
                  <w:right w:w="115" w:type="dxa"/>
                </w:tcMar>
              </w:tcPr>
              <w:sdt>
                <w:sdtPr>
                  <w:rPr>
                    <w:sz w:val="28"/>
                    <w:szCs w:val="28"/>
                  </w:rPr>
                  <w:alias w:val="Auteur"/>
                  <w:id w:val="13406928"/>
                  <w:placeholder>
                    <w:docPart w:val="3A2A9AEBEFCE4E618B189D048A760C25"/>
                  </w:placeholder>
                  <w:dataBinding w:prefixMappings="xmlns:ns0='http://schemas.openxmlformats.org/package/2006/metadata/core-properties' xmlns:ns1='http://purl.org/dc/elements/1.1/'" w:xpath="/ns0:coreProperties[1]/ns1:creator[1]" w:storeItemID="{6C3C8BC8-F283-45AE-878A-BAB7291924A1}"/>
                  <w:text/>
                </w:sdtPr>
                <w:sdtEndPr/>
                <w:sdtContent>
                  <w:p w14:paraId="23395178" w14:textId="5DBF3766" w:rsidR="003226C0" w:rsidRPr="00754388" w:rsidRDefault="00703680">
                    <w:pPr>
                      <w:pStyle w:val="NoSpacing"/>
                      <w:rPr>
                        <w:sz w:val="28"/>
                        <w:szCs w:val="28"/>
                      </w:rPr>
                    </w:pPr>
                    <w:r w:rsidRPr="00754388">
                      <w:rPr>
                        <w:sz w:val="28"/>
                        <w:szCs w:val="28"/>
                      </w:rPr>
                      <w:t>Julie-Emilie Adès</w:t>
                    </w:r>
                  </w:p>
                </w:sdtContent>
              </w:sdt>
              <w:p w14:paraId="68F71C98" w14:textId="77777777" w:rsidR="003226C0" w:rsidRPr="00754388" w:rsidRDefault="003226C0">
                <w:pPr>
                  <w:pStyle w:val="NoSpacing"/>
                  <w:rPr>
                    <w:sz w:val="28"/>
                    <w:szCs w:val="28"/>
                  </w:rPr>
                </w:pPr>
              </w:p>
              <w:p w14:paraId="6B10CF4E" w14:textId="77777777" w:rsidR="003226C0" w:rsidRPr="00754388" w:rsidRDefault="003226C0">
                <w:pPr>
                  <w:pStyle w:val="NoSpacing"/>
                </w:pPr>
              </w:p>
            </w:tc>
          </w:tr>
        </w:tbl>
        <w:p w14:paraId="02DB0960" w14:textId="77777777" w:rsidR="003226C0" w:rsidRPr="00754388" w:rsidRDefault="003226C0">
          <w:pPr>
            <w:spacing w:after="160" w:line="259" w:lineRule="auto"/>
            <w:rPr>
              <w:rFonts w:ascii="Calibri" w:eastAsia="SimSun" w:hAnsi="Calibri" w:cs="Calibri"/>
              <w:color w:val="5B9BD5" w:themeColor="accent1"/>
              <w:sz w:val="72"/>
              <w:szCs w:val="72"/>
              <w:lang w:val="en-US"/>
            </w:rPr>
          </w:pPr>
          <w:r w:rsidRPr="00754388">
            <w:rPr>
              <w:rFonts w:ascii="Calibri" w:eastAsia="SimSun" w:hAnsi="Calibri" w:cs="Calibri"/>
              <w:b/>
              <w:color w:val="5B9BD5" w:themeColor="accent1"/>
              <w:sz w:val="72"/>
              <w:szCs w:val="72"/>
              <w:lang w:val="en-US"/>
            </w:rPr>
            <w:br w:type="page"/>
          </w:r>
        </w:p>
      </w:sdtContent>
    </w:sdt>
    <w:p w14:paraId="28035B0E" w14:textId="77777777" w:rsidR="00E71546" w:rsidRPr="00754388" w:rsidRDefault="00E71546" w:rsidP="00D14373">
      <w:pPr>
        <w:pStyle w:val="Heading1"/>
      </w:pPr>
      <w:bookmarkStart w:id="0" w:name="_Toc502037880"/>
      <w:r w:rsidRPr="00754388">
        <w:lastRenderedPageBreak/>
        <w:t>Acknowledgements</w:t>
      </w:r>
      <w:bookmarkEnd w:id="0"/>
    </w:p>
    <w:p w14:paraId="23C8DDE4" w14:textId="77777777" w:rsidR="007831DA" w:rsidRPr="00754388" w:rsidRDefault="007831DA" w:rsidP="007831DA"/>
    <w:p w14:paraId="6BF527FA" w14:textId="77777777" w:rsidR="007831DA" w:rsidRPr="00754388" w:rsidRDefault="007831DA" w:rsidP="007831DA"/>
    <w:p w14:paraId="370B8BD8" w14:textId="77777777" w:rsidR="00C80319" w:rsidRPr="00754388" w:rsidRDefault="00957658" w:rsidP="006F3250">
      <w:pPr>
        <w:jc w:val="both"/>
      </w:pPr>
      <w:r w:rsidRPr="00754388">
        <w:rPr>
          <w:shd w:val="clear" w:color="auto" w:fill="FFFFFF"/>
        </w:rPr>
        <w:t xml:space="preserve">I would like to </w:t>
      </w:r>
      <w:r w:rsidR="00140F03" w:rsidRPr="00754388">
        <w:rPr>
          <w:shd w:val="clear" w:color="auto" w:fill="FFFFFF"/>
        </w:rPr>
        <w:t xml:space="preserve">express my gratitude to </w:t>
      </w:r>
      <w:r w:rsidRPr="00754388">
        <w:rPr>
          <w:shd w:val="clear" w:color="auto" w:fill="FFFFFF"/>
        </w:rPr>
        <w:t>all those I met who </w:t>
      </w:r>
      <w:r w:rsidRPr="00754388">
        <w:t>dedicated time and ener</w:t>
      </w:r>
      <w:r w:rsidR="003226C0" w:rsidRPr="00754388">
        <w:t>gy to this important project</w:t>
      </w:r>
      <w:r w:rsidR="006A4A7E" w:rsidRPr="00754388">
        <w:t xml:space="preserve"> and especially </w:t>
      </w:r>
      <w:r w:rsidR="00C80319" w:rsidRPr="00754388">
        <w:rPr>
          <w:lang w:val="sv-SE"/>
        </w:rPr>
        <w:t>the</w:t>
      </w:r>
      <w:r w:rsidR="00C80319" w:rsidRPr="00754388">
        <w:rPr>
          <w:b/>
          <w:lang w:val="sv-SE"/>
        </w:rPr>
        <w:t xml:space="preserve"> </w:t>
      </w:r>
      <w:r w:rsidR="00C80319" w:rsidRPr="00754388">
        <w:rPr>
          <w:lang w:val="sv-SE"/>
        </w:rPr>
        <w:t>Public Inter</w:t>
      </w:r>
      <w:r w:rsidR="004B5D06" w:rsidRPr="00754388">
        <w:rPr>
          <w:lang w:val="sv-SE"/>
        </w:rPr>
        <w:t>national Law Department of the G</w:t>
      </w:r>
      <w:r w:rsidR="00C80319" w:rsidRPr="00754388">
        <w:rPr>
          <w:lang w:val="sv-SE"/>
        </w:rPr>
        <w:t xml:space="preserve">eorgian </w:t>
      </w:r>
      <w:r w:rsidR="00414618" w:rsidRPr="00754388">
        <w:rPr>
          <w:lang w:val="sv-SE"/>
        </w:rPr>
        <w:t>Ministry</w:t>
      </w:r>
      <w:r w:rsidR="00C80319" w:rsidRPr="00754388">
        <w:rPr>
          <w:lang w:val="sv-SE"/>
        </w:rPr>
        <w:t xml:space="preserve"> of Justice</w:t>
      </w:r>
      <w:r w:rsidR="004B5D06" w:rsidRPr="00754388">
        <w:rPr>
          <w:lang w:val="sv-SE"/>
        </w:rPr>
        <w:t>.</w:t>
      </w:r>
    </w:p>
    <w:p w14:paraId="5100B835" w14:textId="77777777" w:rsidR="00A07B1C" w:rsidRPr="00754388" w:rsidRDefault="00C80319" w:rsidP="006F3250">
      <w:pPr>
        <w:jc w:val="both"/>
      </w:pPr>
      <w:r w:rsidRPr="00754388">
        <w:t xml:space="preserve"> </w:t>
      </w:r>
    </w:p>
    <w:p w14:paraId="23A7A1D2" w14:textId="77777777" w:rsidR="00A07B1C" w:rsidRPr="00754388" w:rsidRDefault="00957658" w:rsidP="006F3250">
      <w:pPr>
        <w:jc w:val="both"/>
      </w:pPr>
      <w:r w:rsidRPr="00754388">
        <w:t>I would like to thank the FIAPP which funded the project</w:t>
      </w:r>
      <w:r w:rsidR="004B5D06" w:rsidRPr="00754388">
        <w:t xml:space="preserve"> for its help and support</w:t>
      </w:r>
      <w:r w:rsidR="00A07B1C" w:rsidRPr="00754388">
        <w:t>.</w:t>
      </w:r>
    </w:p>
    <w:p w14:paraId="70F7C396" w14:textId="77777777" w:rsidR="00A07B1C" w:rsidRPr="00754388" w:rsidRDefault="00A07B1C" w:rsidP="006F3250">
      <w:pPr>
        <w:jc w:val="both"/>
      </w:pPr>
    </w:p>
    <w:p w14:paraId="6C174A93" w14:textId="77777777" w:rsidR="00A07B1C" w:rsidRPr="00754388" w:rsidRDefault="00957658" w:rsidP="006F3250">
      <w:pPr>
        <w:jc w:val="both"/>
        <w:rPr>
          <w:rStyle w:val="gmail-b2"/>
          <w:rFonts w:cs="Arial"/>
        </w:rPr>
      </w:pPr>
      <w:r w:rsidRPr="00754388">
        <w:t xml:space="preserve">I would </w:t>
      </w:r>
      <w:r w:rsidR="00A07B1C" w:rsidRPr="00754388">
        <w:t xml:space="preserve">also </w:t>
      </w:r>
      <w:r w:rsidRPr="00754388">
        <w:t xml:space="preserve">like to </w:t>
      </w:r>
      <w:r w:rsidR="003732AD" w:rsidRPr="00754388">
        <w:t>thank</w:t>
      </w:r>
      <w:r w:rsidR="00140F03" w:rsidRPr="00754388">
        <w:t xml:space="preserve"> the</w:t>
      </w:r>
      <w:r w:rsidRPr="00754388">
        <w:t xml:space="preserve"> OFDT</w:t>
      </w:r>
      <w:r w:rsidR="002A4D10" w:rsidRPr="00754388">
        <w:t xml:space="preserve"> (French monitoring centre for drugs and drug addiction)</w:t>
      </w:r>
      <w:r w:rsidRPr="00754388">
        <w:t>, my organization and its director, who have put their trust in me for taking over this</w:t>
      </w:r>
      <w:r w:rsidRPr="00754388">
        <w:rPr>
          <w:rStyle w:val="gmail-b2"/>
          <w:rFonts w:cs="Arial"/>
        </w:rPr>
        <w:t xml:space="preserve"> mission</w:t>
      </w:r>
      <w:r w:rsidR="004B5D06" w:rsidRPr="00754388">
        <w:rPr>
          <w:rStyle w:val="gmail-b2"/>
          <w:rFonts w:cs="Arial"/>
        </w:rPr>
        <w:t xml:space="preserve">. </w:t>
      </w:r>
    </w:p>
    <w:p w14:paraId="5494D79F" w14:textId="77777777" w:rsidR="00A07B1C" w:rsidRPr="00754388" w:rsidRDefault="00A07B1C" w:rsidP="006F3250">
      <w:pPr>
        <w:jc w:val="both"/>
        <w:rPr>
          <w:rStyle w:val="gmail-b2"/>
          <w:rFonts w:cs="Arial"/>
        </w:rPr>
      </w:pPr>
    </w:p>
    <w:p w14:paraId="6D20D017" w14:textId="77777777" w:rsidR="00A07B1C" w:rsidRPr="00754388" w:rsidRDefault="00A07B1C" w:rsidP="006F3250">
      <w:pPr>
        <w:jc w:val="both"/>
        <w:rPr>
          <w:rStyle w:val="gmail-b2"/>
          <w:rFonts w:cs="Arial"/>
        </w:rPr>
      </w:pPr>
      <w:r w:rsidRPr="00754388">
        <w:rPr>
          <w:rStyle w:val="gmail-b2"/>
          <w:rFonts w:cs="Arial"/>
        </w:rPr>
        <w:t xml:space="preserve">I am also grateful to the French Embassy in Tbilisi who gave me the first opportunity to discover Georgia and </w:t>
      </w:r>
      <w:r w:rsidR="006F3250" w:rsidRPr="00754388">
        <w:rPr>
          <w:rStyle w:val="gmail-b2"/>
          <w:rFonts w:cs="Arial"/>
        </w:rPr>
        <w:t xml:space="preserve">to </w:t>
      </w:r>
      <w:r w:rsidRPr="00754388">
        <w:rPr>
          <w:rStyle w:val="gmail-b2"/>
          <w:rFonts w:cs="Arial"/>
        </w:rPr>
        <w:t xml:space="preserve">meet professionals </w:t>
      </w:r>
      <w:r w:rsidR="006F3250" w:rsidRPr="00754388">
        <w:rPr>
          <w:rStyle w:val="gmail-b2"/>
          <w:rFonts w:cs="Arial"/>
        </w:rPr>
        <w:t xml:space="preserve">during the conference </w:t>
      </w:r>
      <w:r w:rsidR="00140F03" w:rsidRPr="00754388">
        <w:rPr>
          <w:rStyle w:val="gmail-b2"/>
          <w:rFonts w:cs="Arial"/>
        </w:rPr>
        <w:t>organised with the Ministry of Justice</w:t>
      </w:r>
      <w:r w:rsidR="006F3250" w:rsidRPr="00754388">
        <w:rPr>
          <w:rStyle w:val="gmail-b2"/>
          <w:rFonts w:cs="Arial"/>
        </w:rPr>
        <w:t>,</w:t>
      </w:r>
      <w:r w:rsidR="00140F03" w:rsidRPr="00754388">
        <w:rPr>
          <w:rStyle w:val="gmail-b2"/>
          <w:rFonts w:cs="Arial"/>
        </w:rPr>
        <w:t xml:space="preserve"> at the occasion of the International Da</w:t>
      </w:r>
      <w:r w:rsidR="00E028BE" w:rsidRPr="00754388">
        <w:rPr>
          <w:rStyle w:val="gmail-b2"/>
          <w:rFonts w:cs="Arial"/>
        </w:rPr>
        <w:t>y a</w:t>
      </w:r>
      <w:r w:rsidR="006F3250" w:rsidRPr="00754388">
        <w:rPr>
          <w:rStyle w:val="gmail-b2"/>
          <w:rFonts w:cs="Arial"/>
        </w:rPr>
        <w:t>gainst Drug A</w:t>
      </w:r>
      <w:r w:rsidR="00140F03" w:rsidRPr="00754388">
        <w:rPr>
          <w:rStyle w:val="gmail-b2"/>
          <w:rFonts w:cs="Arial"/>
        </w:rPr>
        <w:t>buse and Illicit Trafficking on June 28</w:t>
      </w:r>
      <w:r w:rsidR="00140F03" w:rsidRPr="00754388">
        <w:rPr>
          <w:rStyle w:val="gmail-b2"/>
          <w:rFonts w:cs="Arial"/>
          <w:vertAlign w:val="superscript"/>
        </w:rPr>
        <w:t>th</w:t>
      </w:r>
      <w:r w:rsidR="00140F03" w:rsidRPr="00754388">
        <w:rPr>
          <w:rStyle w:val="gmail-b2"/>
          <w:rFonts w:cs="Arial"/>
        </w:rPr>
        <w:t xml:space="preserve"> 2017</w:t>
      </w:r>
      <w:r w:rsidRPr="00754388">
        <w:rPr>
          <w:rStyle w:val="gmail-b2"/>
          <w:rFonts w:cs="Arial"/>
        </w:rPr>
        <w:t xml:space="preserve">. </w:t>
      </w:r>
    </w:p>
    <w:p w14:paraId="1EDC00B0" w14:textId="77777777" w:rsidR="00A07B1C" w:rsidRPr="00754388" w:rsidRDefault="00A07B1C" w:rsidP="00A07B1C">
      <w:pPr>
        <w:rPr>
          <w:rFonts w:cs="Arial"/>
          <w:color w:val="242424"/>
        </w:rPr>
      </w:pPr>
    </w:p>
    <w:p w14:paraId="79131D00" w14:textId="77777777" w:rsidR="003226C0" w:rsidRPr="00754388" w:rsidRDefault="003226C0" w:rsidP="00E24C99">
      <w:pPr>
        <w:jc w:val="both"/>
        <w:rPr>
          <w:rStyle w:val="gmail-b2"/>
          <w:rFonts w:cs="Arial"/>
          <w:color w:val="242424"/>
        </w:rPr>
      </w:pPr>
    </w:p>
    <w:p w14:paraId="6D4C8AA0" w14:textId="77777777" w:rsidR="003226C0" w:rsidRPr="00754388" w:rsidRDefault="003226C0" w:rsidP="006A4A7E">
      <w:pPr>
        <w:rPr>
          <w:rFonts w:cs="Arial"/>
          <w:color w:val="242424"/>
        </w:rPr>
      </w:pPr>
    </w:p>
    <w:p w14:paraId="2C6EFF42" w14:textId="77777777" w:rsidR="006A4A7E" w:rsidRPr="00754388" w:rsidRDefault="006A4A7E">
      <w:pPr>
        <w:spacing w:after="160" w:line="259" w:lineRule="auto"/>
      </w:pPr>
      <w:r w:rsidRPr="00754388">
        <w:br w:type="page"/>
      </w:r>
    </w:p>
    <w:p w14:paraId="39434671" w14:textId="77777777" w:rsidR="003226C0" w:rsidRPr="00754388" w:rsidRDefault="003226C0">
      <w:pPr>
        <w:spacing w:after="160" w:line="259" w:lineRule="auto"/>
      </w:pPr>
    </w:p>
    <w:sdt>
      <w:sdtPr>
        <w:rPr>
          <w:rFonts w:asciiTheme="minorHAnsi" w:eastAsiaTheme="minorHAnsi" w:hAnsiTheme="minorHAnsi" w:cstheme="minorBidi"/>
          <w:color w:val="auto"/>
          <w:sz w:val="24"/>
          <w:szCs w:val="24"/>
          <w:lang w:val="en-GB" w:eastAsia="en-US"/>
        </w:rPr>
        <w:id w:val="-726302296"/>
        <w:docPartObj>
          <w:docPartGallery w:val="Table of Contents"/>
          <w:docPartUnique/>
        </w:docPartObj>
      </w:sdtPr>
      <w:sdtEndPr>
        <w:rPr>
          <w:b/>
          <w:bCs/>
        </w:rPr>
      </w:sdtEndPr>
      <w:sdtContent>
        <w:p w14:paraId="64F2311E" w14:textId="77777777" w:rsidR="003226C0" w:rsidRPr="00754388" w:rsidRDefault="00C0643D">
          <w:pPr>
            <w:pStyle w:val="TOCHeading"/>
          </w:pPr>
          <w:r w:rsidRPr="00754388">
            <w:t>Table of c</w:t>
          </w:r>
          <w:r w:rsidR="003226C0" w:rsidRPr="00754388">
            <w:t>ontents</w:t>
          </w:r>
        </w:p>
        <w:p w14:paraId="5B5D9CFF" w14:textId="77777777" w:rsidR="002E1A42" w:rsidRPr="00754388" w:rsidRDefault="003226C0">
          <w:pPr>
            <w:pStyle w:val="TOC1"/>
            <w:tabs>
              <w:tab w:val="right" w:leader="dot" w:pos="9062"/>
            </w:tabs>
            <w:rPr>
              <w:rFonts w:eastAsiaTheme="minorEastAsia"/>
              <w:noProof/>
              <w:sz w:val="22"/>
              <w:szCs w:val="22"/>
              <w:lang w:val="fr-FR" w:eastAsia="fr-FR"/>
            </w:rPr>
          </w:pPr>
          <w:r w:rsidRPr="00754388">
            <w:fldChar w:fldCharType="begin"/>
          </w:r>
          <w:r w:rsidRPr="00754388">
            <w:instrText xml:space="preserve"> TOC \o "1-3" \h \z \u </w:instrText>
          </w:r>
          <w:r w:rsidRPr="00754388">
            <w:fldChar w:fldCharType="separate"/>
          </w:r>
          <w:hyperlink w:anchor="_Toc502037880" w:history="1">
            <w:r w:rsidR="002E1A42" w:rsidRPr="00754388">
              <w:rPr>
                <w:rStyle w:val="Hyperlink"/>
                <w:noProof/>
              </w:rPr>
              <w:t>Acknowledgements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_Toc502037880 \h </w:instrText>
            </w:r>
            <w:r w:rsidR="002E1A42" w:rsidRPr="00754388">
              <w:rPr>
                <w:noProof/>
                <w:webHidden/>
              </w:rPr>
            </w:r>
            <w:r w:rsidR="002E1A42" w:rsidRPr="00754388">
              <w:rPr>
                <w:noProof/>
                <w:webHidden/>
              </w:rPr>
              <w:fldChar w:fldCharType="separate"/>
            </w:r>
            <w:r w:rsidR="002E1A42" w:rsidRPr="00754388">
              <w:rPr>
                <w:noProof/>
                <w:webHidden/>
              </w:rPr>
              <w:t>2</w:t>
            </w:r>
            <w:r w:rsidR="002E1A42" w:rsidRPr="00754388">
              <w:rPr>
                <w:noProof/>
                <w:webHidden/>
              </w:rPr>
              <w:fldChar w:fldCharType="end"/>
            </w:r>
          </w:hyperlink>
        </w:p>
        <w:p w14:paraId="315CCC36" w14:textId="77777777" w:rsidR="002E1A42" w:rsidRPr="00754388" w:rsidRDefault="00B15551">
          <w:pPr>
            <w:pStyle w:val="TOC1"/>
            <w:tabs>
              <w:tab w:val="right" w:leader="dot" w:pos="9062"/>
            </w:tabs>
            <w:rPr>
              <w:rFonts w:eastAsiaTheme="minorEastAsia"/>
              <w:noProof/>
              <w:sz w:val="22"/>
              <w:szCs w:val="22"/>
              <w:lang w:val="fr-FR" w:eastAsia="fr-FR"/>
            </w:rPr>
          </w:pPr>
          <w:hyperlink w:anchor="_Toc502037881" w:history="1">
            <w:r w:rsidR="002E1A42" w:rsidRPr="00754388">
              <w:rPr>
                <w:rStyle w:val="Hyperlink"/>
                <w:noProof/>
              </w:rPr>
              <w:t>Introduction</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_Toc502037881 \h </w:instrText>
            </w:r>
            <w:r w:rsidR="002E1A42" w:rsidRPr="00754388">
              <w:rPr>
                <w:noProof/>
                <w:webHidden/>
              </w:rPr>
            </w:r>
            <w:r w:rsidR="002E1A42" w:rsidRPr="00754388">
              <w:rPr>
                <w:noProof/>
                <w:webHidden/>
              </w:rPr>
              <w:fldChar w:fldCharType="separate"/>
            </w:r>
            <w:r w:rsidR="002E1A42" w:rsidRPr="00754388">
              <w:rPr>
                <w:noProof/>
                <w:webHidden/>
              </w:rPr>
              <w:t>4</w:t>
            </w:r>
            <w:r w:rsidR="002E1A42" w:rsidRPr="00754388">
              <w:rPr>
                <w:noProof/>
                <w:webHidden/>
              </w:rPr>
              <w:fldChar w:fldCharType="end"/>
            </w:r>
          </w:hyperlink>
        </w:p>
        <w:p w14:paraId="50130AD5" w14:textId="77777777" w:rsidR="002E1A42" w:rsidRPr="00754388" w:rsidRDefault="00B15551">
          <w:pPr>
            <w:pStyle w:val="TOC1"/>
            <w:tabs>
              <w:tab w:val="right" w:leader="dot" w:pos="9062"/>
            </w:tabs>
            <w:rPr>
              <w:rFonts w:eastAsiaTheme="minorEastAsia"/>
              <w:noProof/>
              <w:sz w:val="22"/>
              <w:szCs w:val="22"/>
              <w:lang w:val="fr-FR" w:eastAsia="fr-FR"/>
            </w:rPr>
          </w:pPr>
          <w:hyperlink w:anchor="_Toc502037882" w:history="1">
            <w:r w:rsidR="002E1A42" w:rsidRPr="00754388">
              <w:rPr>
                <w:rStyle w:val="Hyperlink"/>
                <w:noProof/>
              </w:rPr>
              <w:t>Historical perspective and background</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_Toc502037882 \h </w:instrText>
            </w:r>
            <w:r w:rsidR="002E1A42" w:rsidRPr="00754388">
              <w:rPr>
                <w:noProof/>
                <w:webHidden/>
              </w:rPr>
            </w:r>
            <w:r w:rsidR="002E1A42" w:rsidRPr="00754388">
              <w:rPr>
                <w:noProof/>
                <w:webHidden/>
              </w:rPr>
              <w:fldChar w:fldCharType="separate"/>
            </w:r>
            <w:r w:rsidR="002E1A42" w:rsidRPr="00754388">
              <w:rPr>
                <w:noProof/>
                <w:webHidden/>
              </w:rPr>
              <w:t>5</w:t>
            </w:r>
            <w:r w:rsidR="002E1A42" w:rsidRPr="00754388">
              <w:rPr>
                <w:noProof/>
                <w:webHidden/>
              </w:rPr>
              <w:fldChar w:fldCharType="end"/>
            </w:r>
          </w:hyperlink>
        </w:p>
        <w:p w14:paraId="059377B5"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83" w:history="1">
            <w:r w:rsidR="002E1A42" w:rsidRPr="00754388">
              <w:rPr>
                <w:rStyle w:val="Hyperlink"/>
                <w:noProof/>
              </w:rPr>
              <w:t>Brief information on the drugs situation in Georgia</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_Toc502037883 \h </w:instrText>
            </w:r>
            <w:r w:rsidR="002E1A42" w:rsidRPr="00754388">
              <w:rPr>
                <w:noProof/>
                <w:webHidden/>
              </w:rPr>
            </w:r>
            <w:r w:rsidR="002E1A42" w:rsidRPr="00754388">
              <w:rPr>
                <w:noProof/>
                <w:webHidden/>
              </w:rPr>
              <w:fldChar w:fldCharType="separate"/>
            </w:r>
            <w:r w:rsidR="002E1A42" w:rsidRPr="00754388">
              <w:rPr>
                <w:noProof/>
                <w:webHidden/>
              </w:rPr>
              <w:t>5</w:t>
            </w:r>
            <w:r w:rsidR="002E1A42" w:rsidRPr="00754388">
              <w:rPr>
                <w:noProof/>
                <w:webHidden/>
              </w:rPr>
              <w:fldChar w:fldCharType="end"/>
            </w:r>
          </w:hyperlink>
        </w:p>
        <w:p w14:paraId="05640491"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84" w:history="1">
            <w:r w:rsidR="002E1A42" w:rsidRPr="00754388">
              <w:rPr>
                <w:rStyle w:val="Hyperlink"/>
                <w:noProof/>
              </w:rPr>
              <w:t>Legislation and mechanisms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_Toc502037884 \h </w:instrText>
            </w:r>
            <w:r w:rsidR="002E1A42" w:rsidRPr="00754388">
              <w:rPr>
                <w:noProof/>
                <w:webHidden/>
              </w:rPr>
            </w:r>
            <w:r w:rsidR="002E1A42" w:rsidRPr="00754388">
              <w:rPr>
                <w:noProof/>
                <w:webHidden/>
              </w:rPr>
              <w:fldChar w:fldCharType="separate"/>
            </w:r>
            <w:r w:rsidR="002E1A42" w:rsidRPr="00754388">
              <w:rPr>
                <w:noProof/>
                <w:webHidden/>
              </w:rPr>
              <w:t>6</w:t>
            </w:r>
            <w:r w:rsidR="002E1A42" w:rsidRPr="00754388">
              <w:rPr>
                <w:noProof/>
                <w:webHidden/>
              </w:rPr>
              <w:fldChar w:fldCharType="end"/>
            </w:r>
          </w:hyperlink>
        </w:p>
        <w:p w14:paraId="690FEFC9"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85" w:history="1">
            <w:r w:rsidR="002E1A42" w:rsidRPr="00754388">
              <w:rPr>
                <w:rStyle w:val="Hyperlink"/>
                <w:noProof/>
              </w:rPr>
              <w:t>Building a monitoring centre, an idea which is gaining momentum</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_Toc502037885 \h </w:instrText>
            </w:r>
            <w:r w:rsidR="002E1A42" w:rsidRPr="00754388">
              <w:rPr>
                <w:noProof/>
                <w:webHidden/>
              </w:rPr>
            </w:r>
            <w:r w:rsidR="002E1A42" w:rsidRPr="00754388">
              <w:rPr>
                <w:noProof/>
                <w:webHidden/>
              </w:rPr>
              <w:fldChar w:fldCharType="separate"/>
            </w:r>
            <w:r w:rsidR="002E1A42" w:rsidRPr="00754388">
              <w:rPr>
                <w:noProof/>
                <w:webHidden/>
              </w:rPr>
              <w:t>7</w:t>
            </w:r>
            <w:r w:rsidR="002E1A42" w:rsidRPr="00754388">
              <w:rPr>
                <w:noProof/>
                <w:webHidden/>
              </w:rPr>
              <w:fldChar w:fldCharType="end"/>
            </w:r>
          </w:hyperlink>
        </w:p>
        <w:p w14:paraId="236EEC4E" w14:textId="77777777" w:rsidR="002E1A42" w:rsidRPr="00754388" w:rsidRDefault="00B15551">
          <w:pPr>
            <w:pStyle w:val="TOC1"/>
            <w:tabs>
              <w:tab w:val="right" w:leader="dot" w:pos="9062"/>
            </w:tabs>
            <w:rPr>
              <w:rFonts w:eastAsiaTheme="minorEastAsia"/>
              <w:noProof/>
              <w:sz w:val="22"/>
              <w:szCs w:val="22"/>
              <w:lang w:val="fr-FR" w:eastAsia="fr-FR"/>
            </w:rPr>
          </w:pPr>
          <w:hyperlink w:anchor="_Toc502037886" w:history="1">
            <w:r w:rsidR="002E1A42" w:rsidRPr="00754388">
              <w:rPr>
                <w:rStyle w:val="Hyperlink"/>
                <w:noProof/>
              </w:rPr>
              <w:t>Today’s challenges:  the current situation.</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_Toc502037886 \h </w:instrText>
            </w:r>
            <w:r w:rsidR="002E1A42" w:rsidRPr="00754388">
              <w:rPr>
                <w:noProof/>
                <w:webHidden/>
              </w:rPr>
            </w:r>
            <w:r w:rsidR="002E1A42" w:rsidRPr="00754388">
              <w:rPr>
                <w:noProof/>
                <w:webHidden/>
              </w:rPr>
              <w:fldChar w:fldCharType="separate"/>
            </w:r>
            <w:r w:rsidR="002E1A42" w:rsidRPr="00754388">
              <w:rPr>
                <w:noProof/>
                <w:webHidden/>
              </w:rPr>
              <w:t>8</w:t>
            </w:r>
            <w:r w:rsidR="002E1A42" w:rsidRPr="00754388">
              <w:rPr>
                <w:noProof/>
                <w:webHidden/>
              </w:rPr>
              <w:fldChar w:fldCharType="end"/>
            </w:r>
          </w:hyperlink>
        </w:p>
        <w:p w14:paraId="716C3098"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87" w:history="1">
            <w:r w:rsidR="002E1A42" w:rsidRPr="00754388">
              <w:rPr>
                <w:rStyle w:val="Hyperlink"/>
                <w:noProof/>
              </w:rPr>
              <w:t>What is expected at the national level?</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_Toc502037887 \h </w:instrText>
            </w:r>
            <w:r w:rsidR="002E1A42" w:rsidRPr="00754388">
              <w:rPr>
                <w:noProof/>
                <w:webHidden/>
              </w:rPr>
            </w:r>
            <w:r w:rsidR="002E1A42" w:rsidRPr="00754388">
              <w:rPr>
                <w:noProof/>
                <w:webHidden/>
              </w:rPr>
              <w:fldChar w:fldCharType="separate"/>
            </w:r>
            <w:r w:rsidR="002E1A42" w:rsidRPr="00754388">
              <w:rPr>
                <w:noProof/>
                <w:webHidden/>
              </w:rPr>
              <w:t>8</w:t>
            </w:r>
            <w:r w:rsidR="002E1A42" w:rsidRPr="00754388">
              <w:rPr>
                <w:noProof/>
                <w:webHidden/>
              </w:rPr>
              <w:fldChar w:fldCharType="end"/>
            </w:r>
          </w:hyperlink>
        </w:p>
        <w:p w14:paraId="5E912344"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88" w:history="1">
            <w:r w:rsidR="002E1A42" w:rsidRPr="00754388">
              <w:rPr>
                <w:rStyle w:val="Hyperlink"/>
                <w:noProof/>
              </w:rPr>
              <w:t>Fulfilment of the international obligations and arrangements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_Toc502037888 \h </w:instrText>
            </w:r>
            <w:r w:rsidR="002E1A42" w:rsidRPr="00754388">
              <w:rPr>
                <w:noProof/>
                <w:webHidden/>
              </w:rPr>
            </w:r>
            <w:r w:rsidR="002E1A42" w:rsidRPr="00754388">
              <w:rPr>
                <w:noProof/>
                <w:webHidden/>
              </w:rPr>
              <w:fldChar w:fldCharType="separate"/>
            </w:r>
            <w:r w:rsidR="002E1A42" w:rsidRPr="00754388">
              <w:rPr>
                <w:noProof/>
                <w:webHidden/>
              </w:rPr>
              <w:t>9</w:t>
            </w:r>
            <w:r w:rsidR="002E1A42" w:rsidRPr="00754388">
              <w:rPr>
                <w:noProof/>
                <w:webHidden/>
              </w:rPr>
              <w:fldChar w:fldCharType="end"/>
            </w:r>
          </w:hyperlink>
        </w:p>
        <w:p w14:paraId="0102BED9" w14:textId="77777777" w:rsidR="002E1A42" w:rsidRPr="00754388" w:rsidRDefault="00B15551">
          <w:pPr>
            <w:pStyle w:val="TOC1"/>
            <w:tabs>
              <w:tab w:val="right" w:leader="dot" w:pos="9062"/>
            </w:tabs>
            <w:rPr>
              <w:rFonts w:eastAsiaTheme="minorEastAsia"/>
              <w:noProof/>
              <w:sz w:val="22"/>
              <w:szCs w:val="22"/>
              <w:lang w:val="fr-FR" w:eastAsia="fr-FR"/>
            </w:rPr>
          </w:pPr>
          <w:hyperlink w:anchor="_Toc502037889" w:history="1">
            <w:r w:rsidR="002E1A42" w:rsidRPr="00754388">
              <w:rPr>
                <w:rStyle w:val="Hyperlink"/>
                <w:noProof/>
              </w:rPr>
              <w:t>The environment and the resources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_Toc502037889 \h </w:instrText>
            </w:r>
            <w:r w:rsidR="002E1A42" w:rsidRPr="00754388">
              <w:rPr>
                <w:noProof/>
                <w:webHidden/>
              </w:rPr>
            </w:r>
            <w:r w:rsidR="002E1A42" w:rsidRPr="00754388">
              <w:rPr>
                <w:noProof/>
                <w:webHidden/>
              </w:rPr>
              <w:fldChar w:fldCharType="separate"/>
            </w:r>
            <w:r w:rsidR="002E1A42" w:rsidRPr="00754388">
              <w:rPr>
                <w:noProof/>
                <w:webHidden/>
              </w:rPr>
              <w:t>10</w:t>
            </w:r>
            <w:r w:rsidR="002E1A42" w:rsidRPr="00754388">
              <w:rPr>
                <w:noProof/>
                <w:webHidden/>
              </w:rPr>
              <w:fldChar w:fldCharType="end"/>
            </w:r>
          </w:hyperlink>
        </w:p>
        <w:p w14:paraId="616047D2"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90" w:history="1">
            <w:r w:rsidR="002E1A42" w:rsidRPr="00754388">
              <w:rPr>
                <w:rStyle w:val="Hyperlink"/>
                <w:noProof/>
              </w:rPr>
              <w:t>Key players: Ministries, scientific experts and NGOs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_Toc502037890 \h </w:instrText>
            </w:r>
            <w:r w:rsidR="002E1A42" w:rsidRPr="00754388">
              <w:rPr>
                <w:noProof/>
                <w:webHidden/>
              </w:rPr>
            </w:r>
            <w:r w:rsidR="002E1A42" w:rsidRPr="00754388">
              <w:rPr>
                <w:noProof/>
                <w:webHidden/>
              </w:rPr>
              <w:fldChar w:fldCharType="separate"/>
            </w:r>
            <w:r w:rsidR="002E1A42" w:rsidRPr="00754388">
              <w:rPr>
                <w:noProof/>
                <w:webHidden/>
              </w:rPr>
              <w:t>10</w:t>
            </w:r>
            <w:r w:rsidR="002E1A42" w:rsidRPr="00754388">
              <w:rPr>
                <w:noProof/>
                <w:webHidden/>
              </w:rPr>
              <w:fldChar w:fldCharType="end"/>
            </w:r>
          </w:hyperlink>
        </w:p>
        <w:p w14:paraId="45B03DF3"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91" w:history="1">
            <w:r w:rsidR="002E1A42" w:rsidRPr="00754388">
              <w:rPr>
                <w:rStyle w:val="Hyperlink"/>
                <w:noProof/>
              </w:rPr>
              <w:t>Data and existing sources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_Toc502037891 \h </w:instrText>
            </w:r>
            <w:r w:rsidR="002E1A42" w:rsidRPr="00754388">
              <w:rPr>
                <w:noProof/>
                <w:webHidden/>
              </w:rPr>
            </w:r>
            <w:r w:rsidR="002E1A42" w:rsidRPr="00754388">
              <w:rPr>
                <w:noProof/>
                <w:webHidden/>
              </w:rPr>
              <w:fldChar w:fldCharType="separate"/>
            </w:r>
            <w:r w:rsidR="002E1A42" w:rsidRPr="00754388">
              <w:rPr>
                <w:noProof/>
                <w:webHidden/>
              </w:rPr>
              <w:t>11</w:t>
            </w:r>
            <w:r w:rsidR="002E1A42" w:rsidRPr="00754388">
              <w:rPr>
                <w:noProof/>
                <w:webHidden/>
              </w:rPr>
              <w:fldChar w:fldCharType="end"/>
            </w:r>
          </w:hyperlink>
        </w:p>
        <w:p w14:paraId="15455F7B" w14:textId="77777777" w:rsidR="002E1A42" w:rsidRPr="00754388" w:rsidRDefault="00B15551">
          <w:pPr>
            <w:pStyle w:val="TOC1"/>
            <w:tabs>
              <w:tab w:val="right" w:leader="dot" w:pos="9062"/>
            </w:tabs>
            <w:rPr>
              <w:rFonts w:eastAsiaTheme="minorEastAsia"/>
              <w:noProof/>
              <w:sz w:val="22"/>
              <w:szCs w:val="22"/>
              <w:lang w:val="fr-FR" w:eastAsia="fr-FR"/>
            </w:rPr>
          </w:pPr>
          <w:hyperlink w:anchor="_Toc502037892" w:history="1">
            <w:r w:rsidR="002E1A42" w:rsidRPr="00754388">
              <w:rPr>
                <w:rStyle w:val="Hyperlink"/>
                <w:noProof/>
              </w:rPr>
              <w:t>What is proposed?</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_Toc502037892 \h </w:instrText>
            </w:r>
            <w:r w:rsidR="002E1A42" w:rsidRPr="00754388">
              <w:rPr>
                <w:noProof/>
                <w:webHidden/>
              </w:rPr>
            </w:r>
            <w:r w:rsidR="002E1A42" w:rsidRPr="00754388">
              <w:rPr>
                <w:noProof/>
                <w:webHidden/>
              </w:rPr>
              <w:fldChar w:fldCharType="separate"/>
            </w:r>
            <w:r w:rsidR="002E1A42" w:rsidRPr="00754388">
              <w:rPr>
                <w:noProof/>
                <w:webHidden/>
              </w:rPr>
              <w:t>13</w:t>
            </w:r>
            <w:r w:rsidR="002E1A42" w:rsidRPr="00754388">
              <w:rPr>
                <w:noProof/>
                <w:webHidden/>
              </w:rPr>
              <w:fldChar w:fldCharType="end"/>
            </w:r>
          </w:hyperlink>
        </w:p>
        <w:p w14:paraId="216CC11C"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93" w:history="1">
            <w:r w:rsidR="002E1A42" w:rsidRPr="00754388">
              <w:rPr>
                <w:rStyle w:val="Hyperlink"/>
                <w:noProof/>
              </w:rPr>
              <w:t>How should the centre operate according to the model? Assets and difficulties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_Toc502037893 \h </w:instrText>
            </w:r>
            <w:r w:rsidR="002E1A42" w:rsidRPr="00754388">
              <w:rPr>
                <w:noProof/>
                <w:webHidden/>
              </w:rPr>
            </w:r>
            <w:r w:rsidR="002E1A42" w:rsidRPr="00754388">
              <w:rPr>
                <w:noProof/>
                <w:webHidden/>
              </w:rPr>
              <w:fldChar w:fldCharType="separate"/>
            </w:r>
            <w:r w:rsidR="002E1A42" w:rsidRPr="00754388">
              <w:rPr>
                <w:noProof/>
                <w:webHidden/>
              </w:rPr>
              <w:t>14</w:t>
            </w:r>
            <w:r w:rsidR="002E1A42" w:rsidRPr="00754388">
              <w:rPr>
                <w:noProof/>
                <w:webHidden/>
              </w:rPr>
              <w:fldChar w:fldCharType="end"/>
            </w:r>
          </w:hyperlink>
        </w:p>
        <w:p w14:paraId="64391753"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94" w:history="1">
            <w:r w:rsidR="002E1A42" w:rsidRPr="00754388">
              <w:rPr>
                <w:rStyle w:val="Hyperlink"/>
                <w:noProof/>
              </w:rPr>
              <w:t>Institutional location</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_Toc502037894 \h </w:instrText>
            </w:r>
            <w:r w:rsidR="002E1A42" w:rsidRPr="00754388">
              <w:rPr>
                <w:noProof/>
                <w:webHidden/>
              </w:rPr>
            </w:r>
            <w:r w:rsidR="002E1A42" w:rsidRPr="00754388">
              <w:rPr>
                <w:noProof/>
                <w:webHidden/>
              </w:rPr>
              <w:fldChar w:fldCharType="separate"/>
            </w:r>
            <w:r w:rsidR="002E1A42" w:rsidRPr="00754388">
              <w:rPr>
                <w:noProof/>
                <w:webHidden/>
              </w:rPr>
              <w:t>14</w:t>
            </w:r>
            <w:r w:rsidR="002E1A42" w:rsidRPr="00754388">
              <w:rPr>
                <w:noProof/>
                <w:webHidden/>
              </w:rPr>
              <w:fldChar w:fldCharType="end"/>
            </w:r>
          </w:hyperlink>
        </w:p>
        <w:p w14:paraId="7D40C847" w14:textId="77777777" w:rsidR="002E1A42" w:rsidRPr="00754388" w:rsidRDefault="00B15551">
          <w:pPr>
            <w:pStyle w:val="TOC1"/>
            <w:tabs>
              <w:tab w:val="right" w:leader="dot" w:pos="9062"/>
            </w:tabs>
            <w:rPr>
              <w:rFonts w:eastAsiaTheme="minorEastAsia"/>
              <w:noProof/>
              <w:sz w:val="22"/>
              <w:szCs w:val="22"/>
              <w:lang w:val="fr-FR" w:eastAsia="fr-FR"/>
            </w:rPr>
          </w:pPr>
          <w:hyperlink w:anchor="_Toc502037895" w:history="1">
            <w:r w:rsidR="002E1A42" w:rsidRPr="00754388">
              <w:rPr>
                <w:rStyle w:val="Hyperlink"/>
                <w:noProof/>
              </w:rPr>
              <w:t>Comments on the proposal</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_Toc502037895 \h </w:instrText>
            </w:r>
            <w:r w:rsidR="002E1A42" w:rsidRPr="00754388">
              <w:rPr>
                <w:noProof/>
                <w:webHidden/>
              </w:rPr>
            </w:r>
            <w:r w:rsidR="002E1A42" w:rsidRPr="00754388">
              <w:rPr>
                <w:noProof/>
                <w:webHidden/>
              </w:rPr>
              <w:fldChar w:fldCharType="separate"/>
            </w:r>
            <w:r w:rsidR="002E1A42" w:rsidRPr="00754388">
              <w:rPr>
                <w:noProof/>
                <w:webHidden/>
              </w:rPr>
              <w:t>15</w:t>
            </w:r>
            <w:r w:rsidR="002E1A42" w:rsidRPr="00754388">
              <w:rPr>
                <w:noProof/>
                <w:webHidden/>
              </w:rPr>
              <w:fldChar w:fldCharType="end"/>
            </w:r>
          </w:hyperlink>
        </w:p>
        <w:p w14:paraId="39505909"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896" w:history="1">
            <w:r w:rsidR="002E1A42" w:rsidRPr="00754388">
              <w:rPr>
                <w:rStyle w:val="Hyperlink"/>
                <w:noProof/>
              </w:rPr>
              <w:t>Guidelines for recommendations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_Toc502037896 \h </w:instrText>
            </w:r>
            <w:r w:rsidR="002E1A42" w:rsidRPr="00754388">
              <w:rPr>
                <w:noProof/>
                <w:webHidden/>
              </w:rPr>
            </w:r>
            <w:r w:rsidR="002E1A42" w:rsidRPr="00754388">
              <w:rPr>
                <w:noProof/>
                <w:webHidden/>
              </w:rPr>
              <w:fldChar w:fldCharType="separate"/>
            </w:r>
            <w:r w:rsidR="002E1A42" w:rsidRPr="00754388">
              <w:rPr>
                <w:noProof/>
                <w:webHidden/>
              </w:rPr>
              <w:t>15</w:t>
            </w:r>
            <w:r w:rsidR="002E1A42" w:rsidRPr="00754388">
              <w:rPr>
                <w:noProof/>
                <w:webHidden/>
              </w:rPr>
              <w:fldChar w:fldCharType="end"/>
            </w:r>
          </w:hyperlink>
        </w:p>
        <w:p w14:paraId="5A7470E1" w14:textId="77777777" w:rsidR="002E1A42" w:rsidRPr="00754388" w:rsidRDefault="00B15551">
          <w:pPr>
            <w:pStyle w:val="TOC3"/>
            <w:tabs>
              <w:tab w:val="left" w:pos="1100"/>
              <w:tab w:val="right" w:leader="dot" w:pos="9062"/>
            </w:tabs>
            <w:rPr>
              <w:rFonts w:eastAsiaTheme="minorEastAsia"/>
              <w:noProof/>
              <w:sz w:val="22"/>
              <w:szCs w:val="22"/>
              <w:lang w:val="fr-FR" w:eastAsia="fr-FR"/>
            </w:rPr>
          </w:pPr>
          <w:hyperlink w:anchor="_Toc502037897" w:history="1">
            <w:r w:rsidR="002E1A42" w:rsidRPr="00754388">
              <w:rPr>
                <w:rStyle w:val="Hyperlink"/>
                <w:noProof/>
              </w:rPr>
              <w:t>1.</w:t>
            </w:r>
            <w:r w:rsidR="002E1A42" w:rsidRPr="00754388">
              <w:rPr>
                <w:rFonts w:eastAsiaTheme="minorEastAsia"/>
                <w:noProof/>
                <w:sz w:val="22"/>
                <w:szCs w:val="22"/>
                <w:lang w:val="fr-FR" w:eastAsia="fr-FR"/>
              </w:rPr>
              <w:tab/>
            </w:r>
            <w:r w:rsidR="002E1A42" w:rsidRPr="00754388">
              <w:rPr>
                <w:rStyle w:val="Hyperlink"/>
                <w:noProof/>
              </w:rPr>
              <w:t>Clearly determine who does what</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_Toc502037897 \h </w:instrText>
            </w:r>
            <w:r w:rsidR="002E1A42" w:rsidRPr="00754388">
              <w:rPr>
                <w:noProof/>
                <w:webHidden/>
              </w:rPr>
            </w:r>
            <w:r w:rsidR="002E1A42" w:rsidRPr="00754388">
              <w:rPr>
                <w:noProof/>
                <w:webHidden/>
              </w:rPr>
              <w:fldChar w:fldCharType="separate"/>
            </w:r>
            <w:r w:rsidR="002E1A42" w:rsidRPr="00754388">
              <w:rPr>
                <w:noProof/>
                <w:webHidden/>
              </w:rPr>
              <w:t>15</w:t>
            </w:r>
            <w:r w:rsidR="002E1A42" w:rsidRPr="00754388">
              <w:rPr>
                <w:noProof/>
                <w:webHidden/>
              </w:rPr>
              <w:fldChar w:fldCharType="end"/>
            </w:r>
          </w:hyperlink>
        </w:p>
        <w:p w14:paraId="401B53EF" w14:textId="77777777" w:rsidR="002E1A42" w:rsidRPr="00754388" w:rsidRDefault="00B15551">
          <w:pPr>
            <w:pStyle w:val="TOC3"/>
            <w:tabs>
              <w:tab w:val="left" w:pos="1100"/>
              <w:tab w:val="right" w:leader="dot" w:pos="9062"/>
            </w:tabs>
            <w:rPr>
              <w:rFonts w:eastAsiaTheme="minorEastAsia"/>
              <w:noProof/>
              <w:sz w:val="22"/>
              <w:szCs w:val="22"/>
              <w:lang w:val="fr-FR" w:eastAsia="fr-FR"/>
            </w:rPr>
          </w:pPr>
          <w:hyperlink w:anchor="_Toc502037898" w:history="1">
            <w:r w:rsidR="002E1A42" w:rsidRPr="00754388">
              <w:rPr>
                <w:rStyle w:val="Hyperlink"/>
                <w:noProof/>
              </w:rPr>
              <w:t>2.</w:t>
            </w:r>
            <w:r w:rsidR="002E1A42" w:rsidRPr="00754388">
              <w:rPr>
                <w:rFonts w:eastAsiaTheme="minorEastAsia"/>
                <w:noProof/>
                <w:sz w:val="22"/>
                <w:szCs w:val="22"/>
                <w:lang w:val="fr-FR" w:eastAsia="fr-FR"/>
              </w:rPr>
              <w:tab/>
            </w:r>
            <w:r w:rsidR="002E1A42" w:rsidRPr="00754388">
              <w:rPr>
                <w:rStyle w:val="Hyperlink"/>
                <w:noProof/>
              </w:rPr>
              <w:t>Clearly know where to go and when</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_Toc502037898 \h </w:instrText>
            </w:r>
            <w:r w:rsidR="002E1A42" w:rsidRPr="00754388">
              <w:rPr>
                <w:noProof/>
                <w:webHidden/>
              </w:rPr>
            </w:r>
            <w:r w:rsidR="002E1A42" w:rsidRPr="00754388">
              <w:rPr>
                <w:noProof/>
                <w:webHidden/>
              </w:rPr>
              <w:fldChar w:fldCharType="separate"/>
            </w:r>
            <w:r w:rsidR="002E1A42" w:rsidRPr="00754388">
              <w:rPr>
                <w:noProof/>
                <w:webHidden/>
              </w:rPr>
              <w:t>16</w:t>
            </w:r>
            <w:r w:rsidR="002E1A42" w:rsidRPr="00754388">
              <w:rPr>
                <w:noProof/>
                <w:webHidden/>
              </w:rPr>
              <w:fldChar w:fldCharType="end"/>
            </w:r>
          </w:hyperlink>
        </w:p>
        <w:p w14:paraId="736FDCC0" w14:textId="77777777" w:rsidR="002E1A42" w:rsidRPr="00754388" w:rsidRDefault="00B15551">
          <w:pPr>
            <w:pStyle w:val="TOC3"/>
            <w:tabs>
              <w:tab w:val="left" w:pos="1100"/>
              <w:tab w:val="right" w:leader="dot" w:pos="9062"/>
            </w:tabs>
            <w:rPr>
              <w:rFonts w:eastAsiaTheme="minorEastAsia"/>
              <w:noProof/>
              <w:sz w:val="22"/>
              <w:szCs w:val="22"/>
              <w:lang w:val="fr-FR" w:eastAsia="fr-FR"/>
            </w:rPr>
          </w:pPr>
          <w:hyperlink w:anchor="_Toc502037899" w:history="1">
            <w:r w:rsidR="002E1A42" w:rsidRPr="00754388">
              <w:rPr>
                <w:rStyle w:val="Hyperlink"/>
                <w:noProof/>
              </w:rPr>
              <w:t>3.</w:t>
            </w:r>
            <w:r w:rsidR="002E1A42" w:rsidRPr="00754388">
              <w:rPr>
                <w:rFonts w:eastAsiaTheme="minorEastAsia"/>
                <w:noProof/>
                <w:sz w:val="22"/>
                <w:szCs w:val="22"/>
                <w:lang w:val="fr-FR" w:eastAsia="fr-FR"/>
              </w:rPr>
              <w:tab/>
            </w:r>
            <w:r w:rsidR="002E1A42" w:rsidRPr="00754388">
              <w:rPr>
                <w:rStyle w:val="Hyperlink"/>
                <w:noProof/>
              </w:rPr>
              <w:t>Rely on a solid basis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_Toc502037899 \h </w:instrText>
            </w:r>
            <w:r w:rsidR="002E1A42" w:rsidRPr="00754388">
              <w:rPr>
                <w:noProof/>
                <w:webHidden/>
              </w:rPr>
            </w:r>
            <w:r w:rsidR="002E1A42" w:rsidRPr="00754388">
              <w:rPr>
                <w:noProof/>
                <w:webHidden/>
              </w:rPr>
              <w:fldChar w:fldCharType="separate"/>
            </w:r>
            <w:r w:rsidR="002E1A42" w:rsidRPr="00754388">
              <w:rPr>
                <w:noProof/>
                <w:webHidden/>
              </w:rPr>
              <w:t>16</w:t>
            </w:r>
            <w:r w:rsidR="002E1A42" w:rsidRPr="00754388">
              <w:rPr>
                <w:noProof/>
                <w:webHidden/>
              </w:rPr>
              <w:fldChar w:fldCharType="end"/>
            </w:r>
          </w:hyperlink>
        </w:p>
        <w:p w14:paraId="2574A54B" w14:textId="77777777" w:rsidR="002E1A42" w:rsidRPr="00754388" w:rsidRDefault="00B15551">
          <w:pPr>
            <w:pStyle w:val="TOC2"/>
            <w:tabs>
              <w:tab w:val="right" w:leader="dot" w:pos="9062"/>
            </w:tabs>
            <w:rPr>
              <w:rFonts w:eastAsiaTheme="minorEastAsia"/>
              <w:noProof/>
              <w:sz w:val="22"/>
              <w:szCs w:val="22"/>
              <w:lang w:val="fr-FR" w:eastAsia="fr-FR"/>
            </w:rPr>
          </w:pPr>
          <w:hyperlink w:anchor="_Toc502037900" w:history="1">
            <w:r w:rsidR="002E1A42" w:rsidRPr="00754388">
              <w:rPr>
                <w:rStyle w:val="Hyperlink"/>
                <w:noProof/>
              </w:rPr>
              <w:t>Recommendations and suggestion for organization</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_Toc502037900 \h </w:instrText>
            </w:r>
            <w:r w:rsidR="002E1A42" w:rsidRPr="00754388">
              <w:rPr>
                <w:noProof/>
                <w:webHidden/>
              </w:rPr>
            </w:r>
            <w:r w:rsidR="002E1A42" w:rsidRPr="00754388">
              <w:rPr>
                <w:noProof/>
                <w:webHidden/>
              </w:rPr>
              <w:fldChar w:fldCharType="separate"/>
            </w:r>
            <w:r w:rsidR="002E1A42" w:rsidRPr="00754388">
              <w:rPr>
                <w:noProof/>
                <w:webHidden/>
              </w:rPr>
              <w:t>18</w:t>
            </w:r>
            <w:r w:rsidR="002E1A42" w:rsidRPr="00754388">
              <w:rPr>
                <w:noProof/>
                <w:webHidden/>
              </w:rPr>
              <w:fldChar w:fldCharType="end"/>
            </w:r>
          </w:hyperlink>
        </w:p>
        <w:p w14:paraId="06F5E552" w14:textId="77777777" w:rsidR="002E1A42" w:rsidRPr="00754388" w:rsidRDefault="00B15551">
          <w:pPr>
            <w:pStyle w:val="TOC1"/>
            <w:tabs>
              <w:tab w:val="right" w:leader="dot" w:pos="9062"/>
            </w:tabs>
            <w:rPr>
              <w:rFonts w:eastAsiaTheme="minorEastAsia"/>
              <w:noProof/>
              <w:sz w:val="22"/>
              <w:szCs w:val="22"/>
              <w:lang w:val="fr-FR" w:eastAsia="fr-FR"/>
            </w:rPr>
          </w:pPr>
          <w:hyperlink w:anchor="_Toc502037901" w:history="1">
            <w:r w:rsidR="002E1A42" w:rsidRPr="00754388">
              <w:rPr>
                <w:rStyle w:val="Hyperlink"/>
                <w:noProof/>
              </w:rPr>
              <w:t>ANNEXES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_Toc502037901 \h </w:instrText>
            </w:r>
            <w:r w:rsidR="002E1A42" w:rsidRPr="00754388">
              <w:rPr>
                <w:noProof/>
                <w:webHidden/>
              </w:rPr>
            </w:r>
            <w:r w:rsidR="002E1A42" w:rsidRPr="00754388">
              <w:rPr>
                <w:noProof/>
                <w:webHidden/>
              </w:rPr>
              <w:fldChar w:fldCharType="separate"/>
            </w:r>
            <w:r w:rsidR="002E1A42" w:rsidRPr="00754388">
              <w:rPr>
                <w:noProof/>
                <w:webHidden/>
              </w:rPr>
              <w:t>23</w:t>
            </w:r>
            <w:r w:rsidR="002E1A42" w:rsidRPr="00754388">
              <w:rPr>
                <w:noProof/>
                <w:webHidden/>
              </w:rPr>
              <w:fldChar w:fldCharType="end"/>
            </w:r>
          </w:hyperlink>
        </w:p>
        <w:p w14:paraId="226B41AC" w14:textId="77777777" w:rsidR="002E1A42" w:rsidRPr="00754388" w:rsidRDefault="00B15551">
          <w:pPr>
            <w:pStyle w:val="TOC2"/>
            <w:tabs>
              <w:tab w:val="left" w:pos="660"/>
              <w:tab w:val="right" w:leader="dot" w:pos="9062"/>
            </w:tabs>
            <w:rPr>
              <w:rFonts w:eastAsiaTheme="minorEastAsia"/>
              <w:noProof/>
              <w:sz w:val="22"/>
              <w:szCs w:val="22"/>
              <w:lang w:val="fr-FR" w:eastAsia="fr-FR"/>
            </w:rPr>
          </w:pPr>
          <w:hyperlink w:anchor="_Toc502037902" w:history="1">
            <w:r w:rsidR="002E1A42" w:rsidRPr="00754388">
              <w:rPr>
                <w:rStyle w:val="Hyperlink"/>
                <w:noProof/>
              </w:rPr>
              <w:t>1.</w:t>
            </w:r>
            <w:r w:rsidR="002E1A42" w:rsidRPr="00754388">
              <w:rPr>
                <w:rFonts w:eastAsiaTheme="minorEastAsia"/>
                <w:noProof/>
                <w:sz w:val="22"/>
                <w:szCs w:val="22"/>
                <w:lang w:val="fr-FR" w:eastAsia="fr-FR"/>
              </w:rPr>
              <w:tab/>
            </w:r>
            <w:r w:rsidR="002E1A42" w:rsidRPr="00754388">
              <w:rPr>
                <w:rStyle w:val="Hyperlink"/>
                <w:noProof/>
              </w:rPr>
              <w:t>List of acronyms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_Toc502037902 \h </w:instrText>
            </w:r>
            <w:r w:rsidR="002E1A42" w:rsidRPr="00754388">
              <w:rPr>
                <w:noProof/>
                <w:webHidden/>
              </w:rPr>
            </w:r>
            <w:r w:rsidR="002E1A42" w:rsidRPr="00754388">
              <w:rPr>
                <w:noProof/>
                <w:webHidden/>
              </w:rPr>
              <w:fldChar w:fldCharType="separate"/>
            </w:r>
            <w:r w:rsidR="002E1A42" w:rsidRPr="00754388">
              <w:rPr>
                <w:noProof/>
                <w:webHidden/>
              </w:rPr>
              <w:t>23</w:t>
            </w:r>
            <w:r w:rsidR="002E1A42" w:rsidRPr="00754388">
              <w:rPr>
                <w:noProof/>
                <w:webHidden/>
              </w:rPr>
              <w:fldChar w:fldCharType="end"/>
            </w:r>
          </w:hyperlink>
        </w:p>
        <w:p w14:paraId="07C336E2" w14:textId="77777777" w:rsidR="002E1A42" w:rsidRPr="00754388" w:rsidRDefault="00B15551">
          <w:pPr>
            <w:pStyle w:val="TOC2"/>
            <w:tabs>
              <w:tab w:val="left" w:pos="660"/>
              <w:tab w:val="right" w:leader="dot" w:pos="9062"/>
            </w:tabs>
            <w:rPr>
              <w:rFonts w:eastAsiaTheme="minorEastAsia"/>
              <w:noProof/>
              <w:sz w:val="22"/>
              <w:szCs w:val="22"/>
              <w:lang w:val="fr-FR" w:eastAsia="fr-FR"/>
            </w:rPr>
          </w:pPr>
          <w:hyperlink w:anchor="_Toc502037903" w:history="1">
            <w:r w:rsidR="002E1A42" w:rsidRPr="00754388">
              <w:rPr>
                <w:rStyle w:val="Hyperlink"/>
                <w:noProof/>
              </w:rPr>
              <w:t>2.</w:t>
            </w:r>
            <w:r w:rsidR="002E1A42" w:rsidRPr="00754388">
              <w:rPr>
                <w:rFonts w:eastAsiaTheme="minorEastAsia"/>
                <w:noProof/>
                <w:sz w:val="22"/>
                <w:szCs w:val="22"/>
                <w:lang w:val="fr-FR" w:eastAsia="fr-FR"/>
              </w:rPr>
              <w:tab/>
            </w:r>
            <w:r w:rsidR="002E1A42" w:rsidRPr="00754388">
              <w:rPr>
                <w:rStyle w:val="Hyperlink"/>
                <w:noProof/>
              </w:rPr>
              <w:t>List of meetings held between 4</w:t>
            </w:r>
            <w:r w:rsidR="002E1A42" w:rsidRPr="00754388">
              <w:rPr>
                <w:rStyle w:val="Hyperlink"/>
                <w:noProof/>
                <w:vertAlign w:val="superscript"/>
              </w:rPr>
              <w:t>th</w:t>
            </w:r>
            <w:r w:rsidR="002E1A42" w:rsidRPr="00754388">
              <w:rPr>
                <w:rStyle w:val="Hyperlink"/>
                <w:noProof/>
              </w:rPr>
              <w:t xml:space="preserve"> and 7</w:t>
            </w:r>
            <w:r w:rsidR="002E1A42" w:rsidRPr="00754388">
              <w:rPr>
                <w:rStyle w:val="Hyperlink"/>
                <w:noProof/>
                <w:vertAlign w:val="superscript"/>
              </w:rPr>
              <w:t>th</w:t>
            </w:r>
            <w:r w:rsidR="002E1A42" w:rsidRPr="00754388">
              <w:rPr>
                <w:rStyle w:val="Hyperlink"/>
                <w:noProof/>
              </w:rPr>
              <w:t xml:space="preserve"> December 2017</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_Toc502037903 \h </w:instrText>
            </w:r>
            <w:r w:rsidR="002E1A42" w:rsidRPr="00754388">
              <w:rPr>
                <w:noProof/>
                <w:webHidden/>
              </w:rPr>
            </w:r>
            <w:r w:rsidR="002E1A42" w:rsidRPr="00754388">
              <w:rPr>
                <w:noProof/>
                <w:webHidden/>
              </w:rPr>
              <w:fldChar w:fldCharType="separate"/>
            </w:r>
            <w:r w:rsidR="002E1A42" w:rsidRPr="00754388">
              <w:rPr>
                <w:noProof/>
                <w:webHidden/>
              </w:rPr>
              <w:t>24</w:t>
            </w:r>
            <w:r w:rsidR="002E1A42" w:rsidRPr="00754388">
              <w:rPr>
                <w:noProof/>
                <w:webHidden/>
              </w:rPr>
              <w:fldChar w:fldCharType="end"/>
            </w:r>
          </w:hyperlink>
        </w:p>
        <w:p w14:paraId="671D35F2" w14:textId="77777777" w:rsidR="002E1A42" w:rsidRPr="00754388" w:rsidRDefault="00B15551">
          <w:pPr>
            <w:pStyle w:val="TOC2"/>
            <w:tabs>
              <w:tab w:val="left" w:pos="660"/>
              <w:tab w:val="right" w:leader="dot" w:pos="9062"/>
            </w:tabs>
            <w:rPr>
              <w:rFonts w:eastAsiaTheme="minorEastAsia"/>
              <w:noProof/>
              <w:sz w:val="22"/>
              <w:szCs w:val="22"/>
              <w:lang w:val="fr-FR" w:eastAsia="fr-FR"/>
            </w:rPr>
          </w:pPr>
          <w:hyperlink w:anchor="_Toc502037904" w:history="1">
            <w:r w:rsidR="002E1A42" w:rsidRPr="00754388">
              <w:rPr>
                <w:rStyle w:val="Hyperlink"/>
                <w:noProof/>
              </w:rPr>
              <w:t>3.</w:t>
            </w:r>
            <w:r w:rsidR="002E1A42" w:rsidRPr="00754388">
              <w:rPr>
                <w:rFonts w:eastAsiaTheme="minorEastAsia"/>
                <w:noProof/>
                <w:sz w:val="22"/>
                <w:szCs w:val="22"/>
                <w:lang w:val="fr-FR" w:eastAsia="fr-FR"/>
              </w:rPr>
              <w:tab/>
            </w:r>
            <w:r w:rsidR="002E1A42" w:rsidRPr="00754388">
              <w:rPr>
                <w:rStyle w:val="Hyperlink"/>
                <w:noProof/>
              </w:rPr>
              <w:t>Questionnaire used during meetings with stakeholders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_Toc502037904 \h </w:instrText>
            </w:r>
            <w:r w:rsidR="002E1A42" w:rsidRPr="00754388">
              <w:rPr>
                <w:noProof/>
                <w:webHidden/>
              </w:rPr>
            </w:r>
            <w:r w:rsidR="002E1A42" w:rsidRPr="00754388">
              <w:rPr>
                <w:noProof/>
                <w:webHidden/>
              </w:rPr>
              <w:fldChar w:fldCharType="separate"/>
            </w:r>
            <w:r w:rsidR="002E1A42" w:rsidRPr="00754388">
              <w:rPr>
                <w:noProof/>
                <w:webHidden/>
              </w:rPr>
              <w:t>26</w:t>
            </w:r>
            <w:r w:rsidR="002E1A42" w:rsidRPr="00754388">
              <w:rPr>
                <w:noProof/>
                <w:webHidden/>
              </w:rPr>
              <w:fldChar w:fldCharType="end"/>
            </w:r>
          </w:hyperlink>
        </w:p>
        <w:p w14:paraId="66AB6771" w14:textId="77777777" w:rsidR="002E1A42" w:rsidRPr="00754388" w:rsidRDefault="00B15551">
          <w:pPr>
            <w:pStyle w:val="TOC2"/>
            <w:tabs>
              <w:tab w:val="left" w:pos="660"/>
              <w:tab w:val="right" w:leader="dot" w:pos="9062"/>
            </w:tabs>
            <w:rPr>
              <w:rFonts w:eastAsiaTheme="minorEastAsia"/>
              <w:noProof/>
              <w:sz w:val="22"/>
              <w:szCs w:val="22"/>
              <w:lang w:val="fr-FR" w:eastAsia="fr-FR"/>
            </w:rPr>
          </w:pPr>
          <w:hyperlink w:anchor="_Toc502037905" w:history="1">
            <w:r w:rsidR="002E1A42" w:rsidRPr="00754388">
              <w:rPr>
                <w:rStyle w:val="Hyperlink"/>
                <w:noProof/>
              </w:rPr>
              <w:t>4.</w:t>
            </w:r>
            <w:r w:rsidR="002E1A42" w:rsidRPr="00754388">
              <w:rPr>
                <w:rFonts w:eastAsiaTheme="minorEastAsia"/>
                <w:noProof/>
                <w:sz w:val="22"/>
                <w:szCs w:val="22"/>
                <w:lang w:val="fr-FR" w:eastAsia="fr-FR"/>
              </w:rPr>
              <w:tab/>
            </w:r>
            <w:r w:rsidR="002E1A42" w:rsidRPr="00754388">
              <w:rPr>
                <w:rStyle w:val="Hyperlink"/>
                <w:noProof/>
              </w:rPr>
              <w:t>Questionnaire to be sent for data bases descriptions and data collected</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_Toc502037905 \h </w:instrText>
            </w:r>
            <w:r w:rsidR="002E1A42" w:rsidRPr="00754388">
              <w:rPr>
                <w:noProof/>
                <w:webHidden/>
              </w:rPr>
            </w:r>
            <w:r w:rsidR="002E1A42" w:rsidRPr="00754388">
              <w:rPr>
                <w:noProof/>
                <w:webHidden/>
              </w:rPr>
              <w:fldChar w:fldCharType="separate"/>
            </w:r>
            <w:r w:rsidR="002E1A42" w:rsidRPr="00754388">
              <w:rPr>
                <w:noProof/>
                <w:webHidden/>
              </w:rPr>
              <w:t>28</w:t>
            </w:r>
            <w:r w:rsidR="002E1A42" w:rsidRPr="00754388">
              <w:rPr>
                <w:noProof/>
                <w:webHidden/>
              </w:rPr>
              <w:fldChar w:fldCharType="end"/>
            </w:r>
          </w:hyperlink>
        </w:p>
        <w:p w14:paraId="58AC54C8" w14:textId="77777777" w:rsidR="002E1A42" w:rsidRPr="00754388" w:rsidRDefault="00B15551">
          <w:pPr>
            <w:pStyle w:val="TOC2"/>
            <w:tabs>
              <w:tab w:val="left" w:pos="660"/>
              <w:tab w:val="right" w:leader="dot" w:pos="9062"/>
            </w:tabs>
            <w:rPr>
              <w:rFonts w:eastAsiaTheme="minorEastAsia"/>
              <w:noProof/>
              <w:sz w:val="22"/>
              <w:szCs w:val="22"/>
              <w:lang w:val="fr-FR" w:eastAsia="fr-FR"/>
            </w:rPr>
          </w:pPr>
          <w:hyperlink w:anchor="_Toc502037906" w:history="1">
            <w:r w:rsidR="002E1A42" w:rsidRPr="00754388">
              <w:rPr>
                <w:rStyle w:val="Hyperlink"/>
                <w:noProof/>
              </w:rPr>
              <w:t>5.</w:t>
            </w:r>
            <w:r w:rsidR="002E1A42" w:rsidRPr="00754388">
              <w:rPr>
                <w:rFonts w:eastAsiaTheme="minorEastAsia"/>
                <w:noProof/>
                <w:sz w:val="22"/>
                <w:szCs w:val="22"/>
                <w:lang w:val="fr-FR" w:eastAsia="fr-FR"/>
              </w:rPr>
              <w:tab/>
            </w:r>
            <w:r w:rsidR="002E1A42" w:rsidRPr="00754388">
              <w:rPr>
                <w:rStyle w:val="Hyperlink"/>
                <w:noProof/>
              </w:rPr>
              <w:t>Main references</w:t>
            </w:r>
            <w:r w:rsidR="002E1A42" w:rsidRPr="00754388">
              <w:rPr>
                <w:noProof/>
                <w:webHidden/>
              </w:rPr>
              <w:tab/>
            </w:r>
            <w:r w:rsidR="002E1A42" w:rsidRPr="00754388">
              <w:rPr>
                <w:noProof/>
                <w:webHidden/>
              </w:rPr>
              <w:fldChar w:fldCharType="begin"/>
            </w:r>
            <w:r w:rsidR="002E1A42" w:rsidRPr="00754388">
              <w:rPr>
                <w:noProof/>
                <w:webHidden/>
              </w:rPr>
              <w:instrText xml:space="preserve"> PAGEREF _Toc502037906 \h </w:instrText>
            </w:r>
            <w:r w:rsidR="002E1A42" w:rsidRPr="00754388">
              <w:rPr>
                <w:noProof/>
                <w:webHidden/>
              </w:rPr>
            </w:r>
            <w:r w:rsidR="002E1A42" w:rsidRPr="00754388">
              <w:rPr>
                <w:noProof/>
                <w:webHidden/>
              </w:rPr>
              <w:fldChar w:fldCharType="separate"/>
            </w:r>
            <w:r w:rsidR="002E1A42" w:rsidRPr="00754388">
              <w:rPr>
                <w:noProof/>
                <w:webHidden/>
              </w:rPr>
              <w:t>30</w:t>
            </w:r>
            <w:r w:rsidR="002E1A42" w:rsidRPr="00754388">
              <w:rPr>
                <w:noProof/>
                <w:webHidden/>
              </w:rPr>
              <w:fldChar w:fldCharType="end"/>
            </w:r>
          </w:hyperlink>
        </w:p>
        <w:p w14:paraId="5C711991" w14:textId="77777777" w:rsidR="003226C0" w:rsidRPr="00754388" w:rsidRDefault="003226C0">
          <w:r w:rsidRPr="00754388">
            <w:rPr>
              <w:b/>
              <w:bCs/>
            </w:rPr>
            <w:fldChar w:fldCharType="end"/>
          </w:r>
        </w:p>
      </w:sdtContent>
    </w:sdt>
    <w:p w14:paraId="79EEB354" w14:textId="77777777" w:rsidR="003226C0" w:rsidRPr="00754388" w:rsidRDefault="003226C0">
      <w:pPr>
        <w:spacing w:after="160" w:line="259" w:lineRule="auto"/>
      </w:pPr>
      <w:r w:rsidRPr="00754388">
        <w:br w:type="page"/>
      </w:r>
    </w:p>
    <w:p w14:paraId="55628DAF" w14:textId="77777777" w:rsidR="00872E5B" w:rsidRPr="00754388" w:rsidRDefault="00872E5B" w:rsidP="00D14373"/>
    <w:p w14:paraId="40E24944" w14:textId="77777777" w:rsidR="00FA440D" w:rsidRPr="00754388" w:rsidRDefault="003F3A13" w:rsidP="00D14373">
      <w:pPr>
        <w:pStyle w:val="Heading1"/>
      </w:pPr>
      <w:bookmarkStart w:id="1" w:name="_Toc502037881"/>
      <w:r w:rsidRPr="00754388">
        <w:t>Introduction</w:t>
      </w:r>
      <w:bookmarkEnd w:id="1"/>
    </w:p>
    <w:p w14:paraId="4421959D" w14:textId="77777777" w:rsidR="00C30CBA" w:rsidRPr="00754388" w:rsidRDefault="00C30CBA" w:rsidP="00D14373">
      <w:pPr>
        <w:pStyle w:val="NormalWeb"/>
        <w:spacing w:before="2" w:after="2"/>
      </w:pPr>
    </w:p>
    <w:p w14:paraId="57756EB1" w14:textId="77777777" w:rsidR="00EB4BA6" w:rsidRPr="00754388" w:rsidRDefault="0079317D" w:rsidP="004B5D06">
      <w:pPr>
        <w:jc w:val="both"/>
      </w:pPr>
      <w:r w:rsidRPr="00754388">
        <w:rPr>
          <w:rStyle w:val="s1"/>
          <w:rFonts w:asciiTheme="minorHAnsi" w:hAnsiTheme="minorHAnsi"/>
          <w:sz w:val="24"/>
          <w:szCs w:val="24"/>
        </w:rPr>
        <w:t>To support Ge</w:t>
      </w:r>
      <w:r w:rsidR="00EB4BA6" w:rsidRPr="00754388">
        <w:rPr>
          <w:rStyle w:val="s1"/>
          <w:rFonts w:asciiTheme="minorHAnsi" w:hAnsiTheme="minorHAnsi"/>
          <w:sz w:val="24"/>
          <w:szCs w:val="24"/>
        </w:rPr>
        <w:t xml:space="preserve">orgia in improving </w:t>
      </w:r>
      <w:r w:rsidRPr="00754388">
        <w:rPr>
          <w:rStyle w:val="s1"/>
          <w:rFonts w:asciiTheme="minorHAnsi" w:hAnsiTheme="minorHAnsi"/>
          <w:sz w:val="24"/>
          <w:szCs w:val="24"/>
        </w:rPr>
        <w:t>drugs monitoring</w:t>
      </w:r>
      <w:r w:rsidR="00EB4BA6" w:rsidRPr="00754388">
        <w:rPr>
          <w:rStyle w:val="s1"/>
          <w:rFonts w:asciiTheme="minorHAnsi" w:hAnsiTheme="minorHAnsi"/>
          <w:sz w:val="24"/>
          <w:szCs w:val="24"/>
        </w:rPr>
        <w:t xml:space="preserve">, </w:t>
      </w:r>
      <w:r w:rsidR="00E24C99" w:rsidRPr="00754388">
        <w:rPr>
          <w:rStyle w:val="s1"/>
          <w:rFonts w:asciiTheme="minorHAnsi" w:hAnsiTheme="minorHAnsi"/>
          <w:sz w:val="24"/>
          <w:szCs w:val="24"/>
        </w:rPr>
        <w:t xml:space="preserve">the </w:t>
      </w:r>
      <w:r w:rsidRPr="00754388">
        <w:t xml:space="preserve">European Union decided to </w:t>
      </w:r>
      <w:r w:rsidR="00EB4BA6" w:rsidRPr="00754388">
        <w:t xml:space="preserve">provide advice on its nascent </w:t>
      </w:r>
      <w:r w:rsidRPr="00754388">
        <w:t>National Monitoring Centre for Drugs and Drug Addiction</w:t>
      </w:r>
      <w:r w:rsidR="00EB4BA6" w:rsidRPr="00754388">
        <w:t>. This task was conducted within the project EU Action against Drugs and Organized Crime (EU-ACT)</w:t>
      </w:r>
      <w:r w:rsidR="003A30E9" w:rsidRPr="00754388">
        <w:t>,</w:t>
      </w:r>
      <w:r w:rsidR="00EB4BA6" w:rsidRPr="00754388">
        <w:t xml:space="preserve"> funded by the European Union Instrument contributing to Stability and Peace, and managed by the International Foundation of Administration and Public Policies (FIIAPP</w:t>
      </w:r>
      <w:r w:rsidR="00350677" w:rsidRPr="00754388">
        <w:t xml:space="preserve">, </w:t>
      </w:r>
      <w:r w:rsidR="00EB4BA6" w:rsidRPr="00754388">
        <w:t>Madrid, Spain).</w:t>
      </w:r>
    </w:p>
    <w:p w14:paraId="4F246127" w14:textId="77777777" w:rsidR="00C30CBA" w:rsidRPr="00754388" w:rsidRDefault="00C30CBA" w:rsidP="004B5D06">
      <w:pPr>
        <w:jc w:val="both"/>
      </w:pPr>
    </w:p>
    <w:p w14:paraId="41B001BD" w14:textId="42E51414" w:rsidR="00C30CBA" w:rsidRPr="00754388" w:rsidRDefault="00350677" w:rsidP="004B5D06">
      <w:pPr>
        <w:jc w:val="both"/>
        <w:rPr>
          <w:rStyle w:val="s1"/>
          <w:rFonts w:asciiTheme="minorHAnsi" w:hAnsiTheme="minorHAnsi"/>
          <w:sz w:val="24"/>
          <w:szCs w:val="24"/>
        </w:rPr>
      </w:pPr>
      <w:r w:rsidRPr="00754388">
        <w:rPr>
          <w:rStyle w:val="s1"/>
          <w:rFonts w:asciiTheme="minorHAnsi" w:hAnsiTheme="minorHAnsi"/>
          <w:sz w:val="24"/>
          <w:szCs w:val="24"/>
        </w:rPr>
        <w:t xml:space="preserve">This assessment report was prepared in December </w:t>
      </w:r>
      <w:r w:rsidR="003A30E9" w:rsidRPr="00754388">
        <w:rPr>
          <w:rStyle w:val="s1"/>
          <w:rFonts w:asciiTheme="minorHAnsi" w:hAnsiTheme="minorHAnsi"/>
          <w:sz w:val="24"/>
          <w:szCs w:val="24"/>
        </w:rPr>
        <w:t>20</w:t>
      </w:r>
      <w:r w:rsidRPr="00754388">
        <w:rPr>
          <w:rStyle w:val="s1"/>
          <w:rFonts w:asciiTheme="minorHAnsi" w:hAnsiTheme="minorHAnsi"/>
          <w:sz w:val="24"/>
          <w:szCs w:val="24"/>
        </w:rPr>
        <w:t xml:space="preserve">17, following a study phase of legal documents and draft statute </w:t>
      </w:r>
      <w:r w:rsidR="006971D6" w:rsidRPr="00754388">
        <w:rPr>
          <w:rStyle w:val="s1"/>
          <w:rFonts w:asciiTheme="minorHAnsi" w:hAnsiTheme="minorHAnsi"/>
          <w:sz w:val="24"/>
          <w:szCs w:val="24"/>
        </w:rPr>
        <w:t xml:space="preserve">of the National Drug Situation Monitoring Centre </w:t>
      </w:r>
      <w:r w:rsidRPr="00754388">
        <w:rPr>
          <w:rStyle w:val="s1"/>
          <w:rFonts w:asciiTheme="minorHAnsi" w:hAnsiTheme="minorHAnsi"/>
          <w:sz w:val="24"/>
          <w:szCs w:val="24"/>
        </w:rPr>
        <w:t>and</w:t>
      </w:r>
      <w:r w:rsidR="00C05153" w:rsidRPr="00754388">
        <w:rPr>
          <w:rStyle w:val="s1"/>
          <w:rFonts w:asciiTheme="minorHAnsi" w:hAnsiTheme="minorHAnsi"/>
          <w:sz w:val="24"/>
          <w:szCs w:val="24"/>
        </w:rPr>
        <w:t xml:space="preserve"> after</w:t>
      </w:r>
      <w:r w:rsidRPr="00754388">
        <w:rPr>
          <w:rStyle w:val="s1"/>
          <w:rFonts w:asciiTheme="minorHAnsi" w:hAnsiTheme="minorHAnsi"/>
          <w:sz w:val="24"/>
          <w:szCs w:val="24"/>
        </w:rPr>
        <w:t xml:space="preserve"> a </w:t>
      </w:r>
      <w:r w:rsidR="00E24C99" w:rsidRPr="00754388">
        <w:rPr>
          <w:rStyle w:val="s1"/>
          <w:rFonts w:asciiTheme="minorHAnsi" w:hAnsiTheme="minorHAnsi"/>
          <w:sz w:val="24"/>
          <w:szCs w:val="24"/>
        </w:rPr>
        <w:t>four-day</w:t>
      </w:r>
      <w:r w:rsidRPr="00754388">
        <w:rPr>
          <w:rStyle w:val="s1"/>
          <w:rFonts w:asciiTheme="minorHAnsi" w:hAnsiTheme="minorHAnsi"/>
          <w:sz w:val="24"/>
          <w:szCs w:val="24"/>
        </w:rPr>
        <w:t xml:space="preserve"> mission in Tbilisi</w:t>
      </w:r>
      <w:r w:rsidR="00C30CBA" w:rsidRPr="00754388">
        <w:rPr>
          <w:rStyle w:val="s1"/>
          <w:rFonts w:asciiTheme="minorHAnsi" w:hAnsiTheme="minorHAnsi"/>
          <w:sz w:val="24"/>
          <w:szCs w:val="24"/>
        </w:rPr>
        <w:t>,</w:t>
      </w:r>
      <w:r w:rsidRPr="00754388">
        <w:rPr>
          <w:rStyle w:val="s1"/>
          <w:rFonts w:asciiTheme="minorHAnsi" w:hAnsiTheme="minorHAnsi"/>
          <w:sz w:val="24"/>
          <w:szCs w:val="24"/>
        </w:rPr>
        <w:t xml:space="preserve"> Georgia</w:t>
      </w:r>
      <w:r w:rsidR="00F8491E" w:rsidRPr="00754388">
        <w:rPr>
          <w:rStyle w:val="s1"/>
          <w:rFonts w:asciiTheme="minorHAnsi" w:hAnsiTheme="minorHAnsi"/>
          <w:sz w:val="24"/>
          <w:szCs w:val="24"/>
        </w:rPr>
        <w:t>,</w:t>
      </w:r>
      <w:r w:rsidRPr="00754388">
        <w:rPr>
          <w:rStyle w:val="s1"/>
          <w:rFonts w:asciiTheme="minorHAnsi" w:hAnsiTheme="minorHAnsi"/>
          <w:sz w:val="24"/>
          <w:szCs w:val="24"/>
        </w:rPr>
        <w:t xml:space="preserve"> where meetings </w:t>
      </w:r>
      <w:r w:rsidR="00E24C99" w:rsidRPr="00754388">
        <w:rPr>
          <w:rStyle w:val="s1"/>
          <w:rFonts w:asciiTheme="minorHAnsi" w:hAnsiTheme="minorHAnsi"/>
          <w:sz w:val="24"/>
          <w:szCs w:val="24"/>
        </w:rPr>
        <w:t xml:space="preserve">were held </w:t>
      </w:r>
      <w:r w:rsidR="003A30E9" w:rsidRPr="00754388">
        <w:rPr>
          <w:rStyle w:val="s1"/>
          <w:rFonts w:asciiTheme="minorHAnsi" w:hAnsiTheme="minorHAnsi"/>
          <w:sz w:val="24"/>
          <w:szCs w:val="24"/>
        </w:rPr>
        <w:t xml:space="preserve">with most </w:t>
      </w:r>
      <w:r w:rsidR="005C4C22" w:rsidRPr="00754388">
        <w:rPr>
          <w:rStyle w:val="s1"/>
          <w:rFonts w:asciiTheme="minorHAnsi" w:hAnsiTheme="minorHAnsi"/>
          <w:sz w:val="24"/>
          <w:szCs w:val="24"/>
        </w:rPr>
        <w:t>institutions relevant</w:t>
      </w:r>
      <w:r w:rsidR="00037A6C" w:rsidRPr="00754388">
        <w:rPr>
          <w:rStyle w:val="s1"/>
          <w:rFonts w:asciiTheme="minorHAnsi" w:hAnsiTheme="minorHAnsi"/>
          <w:sz w:val="24"/>
          <w:szCs w:val="24"/>
        </w:rPr>
        <w:t xml:space="preserve"> on drugs and </w:t>
      </w:r>
      <w:r w:rsidRPr="00754388">
        <w:rPr>
          <w:rStyle w:val="s1"/>
          <w:rFonts w:asciiTheme="minorHAnsi" w:hAnsiTheme="minorHAnsi"/>
          <w:sz w:val="24"/>
          <w:szCs w:val="24"/>
        </w:rPr>
        <w:t xml:space="preserve">involved in this project, especially the </w:t>
      </w:r>
      <w:r w:rsidR="00414618" w:rsidRPr="00754388">
        <w:rPr>
          <w:rStyle w:val="s1"/>
          <w:rFonts w:asciiTheme="minorHAnsi" w:hAnsiTheme="minorHAnsi"/>
          <w:sz w:val="24"/>
          <w:szCs w:val="24"/>
        </w:rPr>
        <w:t>Ministry</w:t>
      </w:r>
      <w:r w:rsidRPr="00754388">
        <w:rPr>
          <w:rStyle w:val="s1"/>
          <w:rFonts w:asciiTheme="minorHAnsi" w:hAnsiTheme="minorHAnsi"/>
          <w:sz w:val="24"/>
          <w:szCs w:val="24"/>
        </w:rPr>
        <w:t xml:space="preserve"> of Justice</w:t>
      </w:r>
      <w:r w:rsidR="00C80319" w:rsidRPr="00754388">
        <w:rPr>
          <w:rStyle w:val="s1"/>
          <w:rFonts w:asciiTheme="minorHAnsi" w:hAnsiTheme="minorHAnsi"/>
          <w:sz w:val="24"/>
          <w:szCs w:val="24"/>
        </w:rPr>
        <w:t xml:space="preserve"> and its </w:t>
      </w:r>
      <w:r w:rsidR="00C80319" w:rsidRPr="00754388">
        <w:rPr>
          <w:lang w:val="sv-SE"/>
        </w:rPr>
        <w:t>Public International Law Department</w:t>
      </w:r>
      <w:r w:rsidR="00FC043B" w:rsidRPr="00754388">
        <w:rPr>
          <w:rStyle w:val="s1"/>
          <w:rFonts w:asciiTheme="minorHAnsi" w:hAnsiTheme="minorHAnsi"/>
          <w:sz w:val="24"/>
          <w:szCs w:val="24"/>
          <w:lang w:val="en-US"/>
        </w:rPr>
        <w:t>, which also serves as the Secretariat of Interagency Anti-Drug Council chaired by the Justice Minister.</w:t>
      </w:r>
    </w:p>
    <w:p w14:paraId="183F9112" w14:textId="77777777" w:rsidR="00EB4BA6" w:rsidRPr="00754388" w:rsidRDefault="00350677" w:rsidP="004B5D06">
      <w:pPr>
        <w:jc w:val="both"/>
      </w:pPr>
      <w:r w:rsidRPr="00754388">
        <w:rPr>
          <w:rStyle w:val="s1"/>
          <w:rFonts w:asciiTheme="minorHAnsi" w:hAnsiTheme="minorHAnsi"/>
          <w:sz w:val="24"/>
          <w:szCs w:val="24"/>
        </w:rPr>
        <w:t xml:space="preserve"> </w:t>
      </w:r>
    </w:p>
    <w:p w14:paraId="59AD181C" w14:textId="64B12480" w:rsidR="00350677" w:rsidRPr="00754388" w:rsidRDefault="00350677" w:rsidP="004B5D06">
      <w:pPr>
        <w:jc w:val="both"/>
      </w:pPr>
      <w:r w:rsidRPr="00754388">
        <w:t>C</w:t>
      </w:r>
      <w:r w:rsidR="00EB4BA6" w:rsidRPr="00754388">
        <w:t>reation</w:t>
      </w:r>
      <w:r w:rsidRPr="00754388">
        <w:t xml:space="preserve">, </w:t>
      </w:r>
      <w:r w:rsidR="00EB4BA6" w:rsidRPr="00754388">
        <w:t>concept</w:t>
      </w:r>
      <w:r w:rsidRPr="00754388">
        <w:t xml:space="preserve">, </w:t>
      </w:r>
      <w:r w:rsidR="00EB4BA6" w:rsidRPr="00754388">
        <w:t>statute</w:t>
      </w:r>
      <w:r w:rsidR="00C30CBA" w:rsidRPr="00754388">
        <w:t xml:space="preserve"> and </w:t>
      </w:r>
      <w:r w:rsidRPr="00754388">
        <w:t xml:space="preserve">hosting of the national monitoring centre were </w:t>
      </w:r>
      <w:r w:rsidR="00C05153" w:rsidRPr="00754388">
        <w:t xml:space="preserve">some of </w:t>
      </w:r>
      <w:r w:rsidRPr="00754388">
        <w:t xml:space="preserve">the key </w:t>
      </w:r>
      <w:r w:rsidR="00C05153" w:rsidRPr="00754388">
        <w:t>t</w:t>
      </w:r>
      <w:r w:rsidR="00E24C99" w:rsidRPr="00754388">
        <w:t>opics</w:t>
      </w:r>
      <w:r w:rsidR="00C05153" w:rsidRPr="00754388">
        <w:t xml:space="preserve"> </w:t>
      </w:r>
      <w:r w:rsidR="0003613F" w:rsidRPr="00754388">
        <w:t xml:space="preserve">discussed during the </w:t>
      </w:r>
      <w:r w:rsidR="00037A6C" w:rsidRPr="00754388">
        <w:t>meetings.</w:t>
      </w:r>
      <w:r w:rsidR="00E24C99" w:rsidRPr="00754388">
        <w:t xml:space="preserve"> The d</w:t>
      </w:r>
      <w:r w:rsidR="00C05153" w:rsidRPr="00754388">
        <w:t xml:space="preserve">escription of existing sources was </w:t>
      </w:r>
      <w:r w:rsidR="000F12E0" w:rsidRPr="00754388">
        <w:t>likewise</w:t>
      </w:r>
      <w:r w:rsidR="00C05153" w:rsidRPr="00754388">
        <w:t xml:space="preserve"> identified as a significant </w:t>
      </w:r>
      <w:r w:rsidR="00C30CBA" w:rsidRPr="00754388">
        <w:t>subject: i</w:t>
      </w:r>
      <w:r w:rsidR="00C05153" w:rsidRPr="00754388">
        <w:t>ndeed, monitoring the drug situation poses challenges to data collection as drug use and trafficking</w:t>
      </w:r>
      <w:r w:rsidR="00C30CBA" w:rsidRPr="00754388">
        <w:t xml:space="preserve"> remain</w:t>
      </w:r>
      <w:r w:rsidR="00C05153" w:rsidRPr="00754388">
        <w:t xml:space="preserve"> illegal and hidden practices. </w:t>
      </w:r>
    </w:p>
    <w:p w14:paraId="6082C954" w14:textId="77777777" w:rsidR="0003613F" w:rsidRPr="00754388" w:rsidRDefault="0003613F" w:rsidP="004B5D06">
      <w:pPr>
        <w:jc w:val="both"/>
      </w:pPr>
    </w:p>
    <w:p w14:paraId="14728F95" w14:textId="7CD87B37" w:rsidR="00C30CBA" w:rsidRPr="00754388" w:rsidRDefault="00C30CBA" w:rsidP="004B5D06">
      <w:pPr>
        <w:jc w:val="both"/>
      </w:pPr>
      <w:r w:rsidRPr="00754388">
        <w:t xml:space="preserve">The specific request from the </w:t>
      </w:r>
      <w:r w:rsidR="00A159BC" w:rsidRPr="00754388">
        <w:t xml:space="preserve">Georgian </w:t>
      </w:r>
      <w:r w:rsidR="00414618" w:rsidRPr="00754388">
        <w:t>Ministry</w:t>
      </w:r>
      <w:r w:rsidRPr="00754388">
        <w:t xml:space="preserve"> of Justice was to review the draft statute and modalities </w:t>
      </w:r>
      <w:r w:rsidR="00E24C99" w:rsidRPr="00754388">
        <w:t xml:space="preserve">needed </w:t>
      </w:r>
      <w:r w:rsidRPr="00754388">
        <w:t>to formally establish the National Monitori</w:t>
      </w:r>
      <w:r w:rsidR="000F12E0" w:rsidRPr="00754388">
        <w:t>ng Centre as a viable entity.  Besides, t</w:t>
      </w:r>
      <w:r w:rsidRPr="00754388">
        <w:t xml:space="preserve">he </w:t>
      </w:r>
      <w:r w:rsidR="00414618" w:rsidRPr="00754388">
        <w:t>Ministry</w:t>
      </w:r>
      <w:r w:rsidRPr="00754388">
        <w:t xml:space="preserve"> of Justice was interested to get a practitioner's perspective on its initial project</w:t>
      </w:r>
      <w:r w:rsidR="00414618" w:rsidRPr="00754388">
        <w:t xml:space="preserve"> and to compare it with other models and European Monitoring Centre for Drugs and Drug addiction’s </w:t>
      </w:r>
      <w:r w:rsidR="00C31554" w:rsidRPr="00754388">
        <w:t xml:space="preserve">(EMCDDA) </w:t>
      </w:r>
      <w:r w:rsidR="00414618" w:rsidRPr="00754388">
        <w:t>standards</w:t>
      </w:r>
      <w:r w:rsidRPr="00754388">
        <w:t xml:space="preserve">. </w:t>
      </w:r>
      <w:r w:rsidR="00B63FBB" w:rsidRPr="00754388">
        <w:t xml:space="preserve">To </w:t>
      </w:r>
      <w:r w:rsidR="00A04C31" w:rsidRPr="00754388">
        <w:t>fulfil</w:t>
      </w:r>
      <w:r w:rsidR="00B63FBB" w:rsidRPr="00754388">
        <w:t xml:space="preserve"> these objectives, this report will</w:t>
      </w:r>
      <w:r w:rsidR="002A4D10" w:rsidRPr="00754388">
        <w:t xml:space="preserve">: </w:t>
      </w:r>
    </w:p>
    <w:p w14:paraId="09FB0878" w14:textId="77777777" w:rsidR="00C30CBA" w:rsidRPr="00754388" w:rsidRDefault="00C30CBA" w:rsidP="004B5D06">
      <w:pPr>
        <w:jc w:val="both"/>
      </w:pPr>
    </w:p>
    <w:p w14:paraId="7E80A60D" w14:textId="77777777" w:rsidR="00F8491E" w:rsidRPr="00754388" w:rsidRDefault="00B63FBB" w:rsidP="00415716">
      <w:pPr>
        <w:pStyle w:val="ListParagraph"/>
        <w:numPr>
          <w:ilvl w:val="0"/>
          <w:numId w:val="25"/>
        </w:numPr>
        <w:jc w:val="both"/>
      </w:pPr>
      <w:r w:rsidRPr="00754388">
        <w:t>Give</w:t>
      </w:r>
      <w:r w:rsidR="00037A6C" w:rsidRPr="00754388">
        <w:t xml:space="preserve"> an overview of the current situation </w:t>
      </w:r>
      <w:r w:rsidR="005C4C22" w:rsidRPr="00754388">
        <w:t>on d</w:t>
      </w:r>
      <w:r w:rsidR="00C05153" w:rsidRPr="00754388">
        <w:t>rugs in Georgia</w:t>
      </w:r>
      <w:r w:rsidR="00A445E9" w:rsidRPr="00754388">
        <w:t xml:space="preserve"> and the legislative framework.</w:t>
      </w:r>
      <w:r w:rsidR="00C05153" w:rsidRPr="00754388">
        <w:t xml:space="preserve"> </w:t>
      </w:r>
    </w:p>
    <w:p w14:paraId="286F4559" w14:textId="77777777" w:rsidR="00F8491E" w:rsidRPr="00754388" w:rsidRDefault="00B63FBB" w:rsidP="00415716">
      <w:pPr>
        <w:pStyle w:val="ListParagraph"/>
        <w:numPr>
          <w:ilvl w:val="0"/>
          <w:numId w:val="25"/>
        </w:numPr>
        <w:jc w:val="both"/>
      </w:pPr>
      <w:r w:rsidRPr="00754388">
        <w:t>Include</w:t>
      </w:r>
      <w:r w:rsidR="005C4C22" w:rsidRPr="00754388">
        <w:t xml:space="preserve"> an historical background as the situation of a national drugs observatory has been previously discussed in the country. </w:t>
      </w:r>
    </w:p>
    <w:p w14:paraId="4FC42E4A" w14:textId="77777777" w:rsidR="00F8491E" w:rsidRPr="00754388" w:rsidRDefault="00B63FBB" w:rsidP="00415716">
      <w:pPr>
        <w:pStyle w:val="ListParagraph"/>
        <w:numPr>
          <w:ilvl w:val="0"/>
          <w:numId w:val="25"/>
        </w:numPr>
        <w:jc w:val="both"/>
      </w:pPr>
      <w:r w:rsidRPr="00754388">
        <w:t>Focus</w:t>
      </w:r>
      <w:r w:rsidR="005C4C22" w:rsidRPr="00754388">
        <w:t xml:space="preserve"> on what is needed from a national </w:t>
      </w:r>
      <w:r w:rsidR="00A159BC" w:rsidRPr="00754388">
        <w:t>or</w:t>
      </w:r>
      <w:r w:rsidR="005C4C22" w:rsidRPr="00754388">
        <w:t xml:space="preserve"> international</w:t>
      </w:r>
      <w:r w:rsidR="00A159BC" w:rsidRPr="00754388">
        <w:t xml:space="preserve"> </w:t>
      </w:r>
      <w:r w:rsidR="00E24C99" w:rsidRPr="00754388">
        <w:t xml:space="preserve">perspective </w:t>
      </w:r>
      <w:r w:rsidR="00A159BC" w:rsidRPr="00754388">
        <w:t xml:space="preserve">and </w:t>
      </w:r>
      <w:r w:rsidR="00E24C99" w:rsidRPr="00754388">
        <w:t xml:space="preserve">according to </w:t>
      </w:r>
      <w:r w:rsidR="00740A21" w:rsidRPr="00754388">
        <w:t xml:space="preserve">EU standards. </w:t>
      </w:r>
    </w:p>
    <w:p w14:paraId="3430A73F" w14:textId="77777777" w:rsidR="00F8491E" w:rsidRPr="00754388" w:rsidRDefault="00B63FBB" w:rsidP="00415716">
      <w:pPr>
        <w:pStyle w:val="ListParagraph"/>
        <w:numPr>
          <w:ilvl w:val="0"/>
          <w:numId w:val="25"/>
        </w:numPr>
        <w:jc w:val="both"/>
      </w:pPr>
      <w:r w:rsidRPr="00754388">
        <w:t>Examine t</w:t>
      </w:r>
      <w:r w:rsidR="005C4C22" w:rsidRPr="00754388">
        <w:t>he environment and resources in a specific section</w:t>
      </w:r>
      <w:r w:rsidR="00582CBC" w:rsidRPr="00754388">
        <w:t>,</w:t>
      </w:r>
      <w:r w:rsidR="005C4C22" w:rsidRPr="00754388">
        <w:t xml:space="preserve"> as well as the model proposed. </w:t>
      </w:r>
    </w:p>
    <w:p w14:paraId="498CF7F9" w14:textId="77777777" w:rsidR="00037A6C" w:rsidRPr="00754388" w:rsidRDefault="00B63FBB" w:rsidP="00415716">
      <w:pPr>
        <w:pStyle w:val="ListParagraph"/>
        <w:numPr>
          <w:ilvl w:val="0"/>
          <w:numId w:val="25"/>
        </w:numPr>
        <w:jc w:val="both"/>
      </w:pPr>
      <w:r w:rsidRPr="00754388">
        <w:t>Make c</w:t>
      </w:r>
      <w:r w:rsidR="005C4C22" w:rsidRPr="00754388">
        <w:t>omments on the proposal</w:t>
      </w:r>
      <w:r w:rsidR="00247266" w:rsidRPr="00754388">
        <w:t>s</w:t>
      </w:r>
      <w:r w:rsidR="005C4C22" w:rsidRPr="00754388">
        <w:t xml:space="preserve"> and recommendations</w:t>
      </w:r>
      <w:r w:rsidR="00C30CBA" w:rsidRPr="00754388">
        <w:t>.</w:t>
      </w:r>
    </w:p>
    <w:p w14:paraId="4011EE5D" w14:textId="77777777" w:rsidR="00350677" w:rsidRPr="00754388" w:rsidRDefault="00350677" w:rsidP="00415716">
      <w:pPr>
        <w:pStyle w:val="p1"/>
      </w:pPr>
    </w:p>
    <w:p w14:paraId="0AF236A3" w14:textId="77777777" w:rsidR="00350677" w:rsidRPr="00754388" w:rsidRDefault="00350677" w:rsidP="00D14373">
      <w:pPr>
        <w:pStyle w:val="p1"/>
      </w:pPr>
    </w:p>
    <w:p w14:paraId="0926BE52" w14:textId="77777777" w:rsidR="00D456C6" w:rsidRPr="00754388" w:rsidRDefault="00D456C6" w:rsidP="00D14373"/>
    <w:p w14:paraId="2E5FFE9F" w14:textId="77777777" w:rsidR="00D456C6" w:rsidRPr="00754388" w:rsidRDefault="00D456C6" w:rsidP="00D14373">
      <w:pPr>
        <w:pStyle w:val="p1"/>
        <w:rPr>
          <w:lang w:val="en-US"/>
        </w:rPr>
      </w:pPr>
    </w:p>
    <w:p w14:paraId="33B7E165" w14:textId="77777777" w:rsidR="003A1FC9" w:rsidRPr="00754388" w:rsidRDefault="003A1FC9" w:rsidP="00D14373">
      <w:pPr>
        <w:pStyle w:val="p2"/>
      </w:pPr>
      <w:r w:rsidRPr="00754388">
        <w:rPr>
          <w:rStyle w:val="apple-converted-space"/>
          <w:rFonts w:asciiTheme="minorHAnsi" w:hAnsiTheme="minorHAnsi"/>
          <w:color w:val="auto"/>
          <w:sz w:val="22"/>
          <w:szCs w:val="22"/>
        </w:rPr>
        <w:t> </w:t>
      </w:r>
    </w:p>
    <w:p w14:paraId="304EAC0B" w14:textId="77777777" w:rsidR="00565AB0" w:rsidRPr="00754388" w:rsidRDefault="00565AB0" w:rsidP="00D14373">
      <w:pPr>
        <w:pStyle w:val="NormalWeb"/>
        <w:spacing w:before="2" w:after="2"/>
      </w:pPr>
    </w:p>
    <w:p w14:paraId="552AFF5B" w14:textId="77777777" w:rsidR="00FE2B78" w:rsidRPr="00754388" w:rsidRDefault="00FE2B78" w:rsidP="00D14373">
      <w:pPr>
        <w:pStyle w:val="NormalWeb"/>
        <w:spacing w:before="2" w:after="2"/>
      </w:pPr>
    </w:p>
    <w:p w14:paraId="6D932C55" w14:textId="77777777" w:rsidR="00F8491E" w:rsidRPr="00754388" w:rsidRDefault="00F8491E" w:rsidP="00D14373">
      <w:pPr>
        <w:rPr>
          <w:rFonts w:asciiTheme="majorHAnsi" w:eastAsiaTheme="majorEastAsia" w:hAnsiTheme="majorHAnsi" w:cstheme="majorBidi"/>
          <w:color w:val="2E74B5" w:themeColor="accent1" w:themeShade="BF"/>
          <w:sz w:val="28"/>
          <w:szCs w:val="32"/>
        </w:rPr>
      </w:pPr>
      <w:r w:rsidRPr="00754388">
        <w:br w:type="page"/>
      </w:r>
    </w:p>
    <w:p w14:paraId="4218B6C2" w14:textId="77777777" w:rsidR="00FA440D" w:rsidRPr="00754388" w:rsidRDefault="00B63FBB" w:rsidP="00D14373">
      <w:pPr>
        <w:pStyle w:val="Heading1"/>
      </w:pPr>
      <w:bookmarkStart w:id="2" w:name="_Toc502037882"/>
      <w:r w:rsidRPr="00754388">
        <w:lastRenderedPageBreak/>
        <w:t>Historical perspective</w:t>
      </w:r>
      <w:r w:rsidR="00070B7D" w:rsidRPr="00754388">
        <w:t xml:space="preserve"> and </w:t>
      </w:r>
      <w:r w:rsidR="00FA440D" w:rsidRPr="00754388">
        <w:t>background</w:t>
      </w:r>
      <w:bookmarkEnd w:id="2"/>
      <w:r w:rsidR="00FA440D" w:rsidRPr="00754388">
        <w:t xml:space="preserve"> </w:t>
      </w:r>
    </w:p>
    <w:p w14:paraId="4928104F" w14:textId="77777777" w:rsidR="00D10B89" w:rsidRPr="00754388" w:rsidRDefault="00D10B89" w:rsidP="00D14373">
      <w:pPr>
        <w:pStyle w:val="Heading2"/>
      </w:pPr>
    </w:p>
    <w:p w14:paraId="21068CC1" w14:textId="77777777" w:rsidR="00945656" w:rsidRPr="00754388" w:rsidRDefault="00945656" w:rsidP="00D14373">
      <w:pPr>
        <w:pStyle w:val="Heading2"/>
      </w:pPr>
      <w:bookmarkStart w:id="3" w:name="_Toc502037883"/>
      <w:r w:rsidRPr="00754388">
        <w:t>Brief information on the drugs situation in Georgia</w:t>
      </w:r>
      <w:bookmarkEnd w:id="3"/>
      <w:r w:rsidR="006156BE" w:rsidRPr="00754388">
        <w:t xml:space="preserve"> </w:t>
      </w:r>
    </w:p>
    <w:p w14:paraId="13528ABA" w14:textId="77777777" w:rsidR="00F17DA9" w:rsidRPr="00754388" w:rsidRDefault="00F17DA9" w:rsidP="00D14373"/>
    <w:p w14:paraId="60A0C767" w14:textId="4438B476" w:rsidR="00EC5245" w:rsidRPr="00754388" w:rsidRDefault="0089040E" w:rsidP="00F26213">
      <w:pPr>
        <w:jc w:val="both"/>
      </w:pPr>
      <w:r w:rsidRPr="00754388">
        <w:t>S</w:t>
      </w:r>
      <w:r w:rsidR="000D6EA1" w:rsidRPr="00754388">
        <w:t>ituated</w:t>
      </w:r>
      <w:r w:rsidRPr="00754388">
        <w:t xml:space="preserve"> at the borders of Asia and Eastern Europe, </w:t>
      </w:r>
      <w:r w:rsidR="00EC5245" w:rsidRPr="00754388">
        <w:t xml:space="preserve">Georgia is a country of </w:t>
      </w:r>
      <w:r w:rsidR="00E24C99" w:rsidRPr="00754388">
        <w:t xml:space="preserve">four </w:t>
      </w:r>
      <w:r w:rsidR="00EC5245" w:rsidRPr="00754388">
        <w:t xml:space="preserve">million inhabitants divided in 11 regions. Following the fall of </w:t>
      </w:r>
      <w:r w:rsidR="00E24C99" w:rsidRPr="00754388">
        <w:t xml:space="preserve">the </w:t>
      </w:r>
      <w:r w:rsidR="00EC5245" w:rsidRPr="00754388">
        <w:t xml:space="preserve">Soviet Union and </w:t>
      </w:r>
      <w:r w:rsidR="00E24C99" w:rsidRPr="00754388">
        <w:t>its</w:t>
      </w:r>
      <w:r w:rsidR="00EC5245" w:rsidRPr="00754388">
        <w:t xml:space="preserve"> independence, Georgia experienced </w:t>
      </w:r>
      <w:r w:rsidR="00BA1BFC" w:rsidRPr="00754388">
        <w:t>huge</w:t>
      </w:r>
      <w:r w:rsidR="00EC5245" w:rsidRPr="00754388">
        <w:t xml:space="preserve"> political</w:t>
      </w:r>
      <w:r w:rsidR="009B6C49" w:rsidRPr="00754388">
        <w:t>,</w:t>
      </w:r>
      <w:r w:rsidR="00EC5245" w:rsidRPr="00754388">
        <w:t xml:space="preserve"> </w:t>
      </w:r>
      <w:r w:rsidR="00CC1610" w:rsidRPr="00754388">
        <w:t xml:space="preserve">economic </w:t>
      </w:r>
      <w:r w:rsidR="00EC5245" w:rsidRPr="00754388">
        <w:t xml:space="preserve">and </w:t>
      </w:r>
      <w:r w:rsidR="00CC1610" w:rsidRPr="00754388">
        <w:t xml:space="preserve">social </w:t>
      </w:r>
      <w:r w:rsidR="00EC5245" w:rsidRPr="00754388">
        <w:t>changes</w:t>
      </w:r>
      <w:r w:rsidR="00D27369" w:rsidRPr="00754388">
        <w:t xml:space="preserve"> which</w:t>
      </w:r>
      <w:r w:rsidR="00CC1610" w:rsidRPr="00754388">
        <w:t xml:space="preserve"> could </w:t>
      </w:r>
      <w:r w:rsidR="00FD5073" w:rsidRPr="00754388">
        <w:t xml:space="preserve">eventually </w:t>
      </w:r>
      <w:r w:rsidR="00D27369" w:rsidRPr="00754388">
        <w:t xml:space="preserve">lead </w:t>
      </w:r>
      <w:r w:rsidR="00EC5245" w:rsidRPr="00754388">
        <w:t xml:space="preserve">to serious tensions. </w:t>
      </w:r>
    </w:p>
    <w:p w14:paraId="130E9F59" w14:textId="77777777" w:rsidR="00A60730" w:rsidRPr="00754388" w:rsidRDefault="00A60730" w:rsidP="00F26213">
      <w:pPr>
        <w:jc w:val="both"/>
      </w:pPr>
    </w:p>
    <w:p w14:paraId="3303E682" w14:textId="11C743CE" w:rsidR="00A60730" w:rsidRPr="00754388" w:rsidRDefault="00EC5245" w:rsidP="00F26213">
      <w:pPr>
        <w:jc w:val="both"/>
      </w:pPr>
      <w:r w:rsidRPr="00754388">
        <w:t xml:space="preserve">Thus, Georgia </w:t>
      </w:r>
      <w:r w:rsidR="0089040E" w:rsidRPr="00754388">
        <w:t xml:space="preserve">located </w:t>
      </w:r>
      <w:r w:rsidRPr="00754388">
        <w:t>in South Caucasus, a region</w:t>
      </w:r>
      <w:r w:rsidR="0048511F" w:rsidRPr="00754388">
        <w:t xml:space="preserve"> back in 90’s</w:t>
      </w:r>
      <w:r w:rsidRPr="00754388">
        <w:t xml:space="preserve"> known</w:t>
      </w:r>
      <w:r w:rsidRPr="00754388">
        <w:rPr>
          <w:rFonts w:ascii="Calibri" w:hAnsi="Calibri"/>
        </w:rPr>
        <w:t xml:space="preserve"> </w:t>
      </w:r>
      <w:r w:rsidRPr="00754388">
        <w:t xml:space="preserve">as a traditional trafficking </w:t>
      </w:r>
      <w:r w:rsidR="002A4D10" w:rsidRPr="00754388">
        <w:t>route</w:t>
      </w:r>
      <w:r w:rsidRPr="00754388">
        <w:t xml:space="preserve"> to Europe for drugs</w:t>
      </w:r>
      <w:r w:rsidR="00D27369" w:rsidRPr="00754388">
        <w:t xml:space="preserve"> and other merchandises</w:t>
      </w:r>
      <w:r w:rsidR="004D32EE" w:rsidRPr="00754388">
        <w:t>,</w:t>
      </w:r>
      <w:r w:rsidR="00D27369" w:rsidRPr="00754388">
        <w:t xml:space="preserve"> </w:t>
      </w:r>
      <w:r w:rsidRPr="00754388">
        <w:t>faced a dramatic increase of illicit drug use and related problems</w:t>
      </w:r>
      <w:r w:rsidR="00401AF0" w:rsidRPr="00754388">
        <w:t xml:space="preserve"> starting at this time</w:t>
      </w:r>
      <w:r w:rsidRPr="00754388">
        <w:t>. The search for transgression, in a chaotic environment, favoured the emergence of high risk uses, including injecting drug practices</w:t>
      </w:r>
      <w:r w:rsidR="005F1612" w:rsidRPr="00754388">
        <w:t xml:space="preserve"> mainly for opioids</w:t>
      </w:r>
      <w:r w:rsidR="00F26213" w:rsidRPr="00754388">
        <w:t xml:space="preserve">. </w:t>
      </w:r>
      <w:r w:rsidR="000D6EA1" w:rsidRPr="00754388">
        <w:t xml:space="preserve">The </w:t>
      </w:r>
      <w:r w:rsidR="00D14373" w:rsidRPr="00754388">
        <w:t>ma</w:t>
      </w:r>
      <w:r w:rsidR="000D6EA1" w:rsidRPr="00754388">
        <w:t xml:space="preserve">in drugs present on the market </w:t>
      </w:r>
      <w:r w:rsidR="00D14373" w:rsidRPr="00754388">
        <w:t xml:space="preserve">include </w:t>
      </w:r>
      <w:r w:rsidR="000D6EA1" w:rsidRPr="00754388">
        <w:t xml:space="preserve">opioids (heroin, opium, </w:t>
      </w:r>
      <w:r w:rsidR="00D14373" w:rsidRPr="00754388">
        <w:t>buprenorphine smuggled from EU countries</w:t>
      </w:r>
      <w:r w:rsidR="00077FF2" w:rsidRPr="00754388">
        <w:t>,</w:t>
      </w:r>
      <w:r w:rsidR="000D6EA1" w:rsidRPr="00754388">
        <w:t xml:space="preserve"> but also </w:t>
      </w:r>
      <w:r w:rsidR="00E571D3" w:rsidRPr="00754388">
        <w:t>home-made</w:t>
      </w:r>
      <w:r w:rsidR="000D6EA1" w:rsidRPr="00754388">
        <w:t xml:space="preserve"> drugs such as de</w:t>
      </w:r>
      <w:r w:rsidR="00E571D3" w:rsidRPr="00754388">
        <w:t>s</w:t>
      </w:r>
      <w:r w:rsidR="000D6EA1" w:rsidRPr="00754388">
        <w:t>omorphine</w:t>
      </w:r>
      <w:r w:rsidR="00D14373" w:rsidRPr="00754388">
        <w:t>) and cannabis (marijuana)</w:t>
      </w:r>
      <w:r w:rsidR="004652B6" w:rsidRPr="00754388">
        <w:rPr>
          <w:rStyle w:val="FootnoteReference"/>
        </w:rPr>
        <w:footnoteReference w:id="1"/>
      </w:r>
      <w:r w:rsidR="000D6EA1" w:rsidRPr="00754388">
        <w:t>.</w:t>
      </w:r>
      <w:r w:rsidR="002A4D10" w:rsidRPr="00754388">
        <w:t xml:space="preserve"> </w:t>
      </w:r>
      <w:r w:rsidR="000D6EA1" w:rsidRPr="00754388">
        <w:t xml:space="preserve"> </w:t>
      </w:r>
      <w:r w:rsidR="002E5AFF" w:rsidRPr="00754388">
        <w:t>Drug injection is highly prevalent in Georgia</w:t>
      </w:r>
      <w:r w:rsidR="00B40CA5" w:rsidRPr="00754388">
        <w:t>.</w:t>
      </w:r>
      <w:r w:rsidR="00D06EB4" w:rsidRPr="00754388">
        <w:t xml:space="preserve"> Even if </w:t>
      </w:r>
      <w:r w:rsidR="005F459D" w:rsidRPr="00754388">
        <w:t xml:space="preserve">injecting </w:t>
      </w:r>
      <w:r w:rsidR="00D06EB4" w:rsidRPr="00754388">
        <w:t>drug use is not any more the main route for HIV transmission</w:t>
      </w:r>
      <w:r w:rsidR="002A4D10" w:rsidRPr="00754388">
        <w:t>,</w:t>
      </w:r>
      <w:r w:rsidR="00D06EB4" w:rsidRPr="00754388">
        <w:t xml:space="preserve"> it remains </w:t>
      </w:r>
      <w:r w:rsidR="005F459D" w:rsidRPr="00754388">
        <w:t xml:space="preserve">an important one. As for </w:t>
      </w:r>
      <w:r w:rsidR="00F26213" w:rsidRPr="00754388">
        <w:t>Hepatitis</w:t>
      </w:r>
      <w:r w:rsidR="00AA1B23" w:rsidRPr="00754388">
        <w:t xml:space="preserve"> C</w:t>
      </w:r>
      <w:r w:rsidR="005F459D" w:rsidRPr="00754388">
        <w:t xml:space="preserve"> prevalence among injecting drug users</w:t>
      </w:r>
      <w:r w:rsidR="002A4D10" w:rsidRPr="00754388">
        <w:t xml:space="preserve">, </w:t>
      </w:r>
      <w:r w:rsidR="005F459D" w:rsidRPr="00754388">
        <w:t>it is very high</w:t>
      </w:r>
      <w:r w:rsidR="004652B6" w:rsidRPr="00754388">
        <w:rPr>
          <w:rStyle w:val="FootnoteReference"/>
        </w:rPr>
        <w:footnoteReference w:id="2"/>
      </w:r>
      <w:r w:rsidR="00F26213" w:rsidRPr="00754388">
        <w:t xml:space="preserve">. </w:t>
      </w:r>
    </w:p>
    <w:p w14:paraId="37AEE683" w14:textId="77777777" w:rsidR="00A60730" w:rsidRPr="00754388" w:rsidRDefault="00A60730" w:rsidP="00F26213">
      <w:pPr>
        <w:jc w:val="both"/>
      </w:pPr>
    </w:p>
    <w:p w14:paraId="4BCE0EE6" w14:textId="7F710855" w:rsidR="00F26213" w:rsidRPr="00754388" w:rsidRDefault="00F26213" w:rsidP="00F26213">
      <w:pPr>
        <w:jc w:val="both"/>
      </w:pPr>
      <w:r w:rsidRPr="00754388">
        <w:t xml:space="preserve">Addiction treatment which is provided by public and private institutions </w:t>
      </w:r>
      <w:r w:rsidR="002D5026" w:rsidRPr="00754388">
        <w:t>as well as</w:t>
      </w:r>
      <w:r w:rsidRPr="00754388">
        <w:t xml:space="preserve"> NGOs include abstinence oriented treatments</w:t>
      </w:r>
      <w:r w:rsidR="002D5026" w:rsidRPr="00754388">
        <w:t xml:space="preserve"> (leading forms)</w:t>
      </w:r>
      <w:r w:rsidRPr="00754388">
        <w:t xml:space="preserve"> and </w:t>
      </w:r>
      <w:r w:rsidR="00A60730" w:rsidRPr="00754388">
        <w:t>Opioid</w:t>
      </w:r>
      <w:r w:rsidR="002A4D10" w:rsidRPr="00754388">
        <w:t xml:space="preserve"> </w:t>
      </w:r>
      <w:r w:rsidRPr="00754388">
        <w:t>Substitution T</w:t>
      </w:r>
      <w:r w:rsidR="006F3250" w:rsidRPr="00754388">
        <w:t>reatment</w:t>
      </w:r>
      <w:r w:rsidR="00D06EB4" w:rsidRPr="00754388">
        <w:t xml:space="preserve"> (OST)</w:t>
      </w:r>
      <w:r w:rsidRPr="00754388">
        <w:t>. These</w:t>
      </w:r>
      <w:r w:rsidR="00D06EB4" w:rsidRPr="00754388">
        <w:t xml:space="preserve"> </w:t>
      </w:r>
      <w:r w:rsidR="00AA1B23" w:rsidRPr="00754388">
        <w:t>were initiated in 2005</w:t>
      </w:r>
      <w:r w:rsidR="00D06EB4" w:rsidRPr="00754388">
        <w:t xml:space="preserve">. </w:t>
      </w:r>
      <w:r w:rsidR="005F459D" w:rsidRPr="00754388">
        <w:t>P</w:t>
      </w:r>
      <w:r w:rsidR="00AA1B23" w:rsidRPr="00754388">
        <w:t xml:space="preserve">atients </w:t>
      </w:r>
      <w:r w:rsidR="00D06EB4" w:rsidRPr="00754388">
        <w:t>receive mainly methadone but also Suboxone</w:t>
      </w:r>
      <w:r w:rsidR="002A4D10" w:rsidRPr="00754388">
        <w:t>.</w:t>
      </w:r>
      <w:r w:rsidR="0016518C" w:rsidRPr="00754388">
        <w:t xml:space="preserve"> </w:t>
      </w:r>
      <w:r w:rsidRPr="00754388">
        <w:t xml:space="preserve">Harm reduction responses have developed and rely </w:t>
      </w:r>
      <w:r w:rsidR="002D5026" w:rsidRPr="00754388">
        <w:t>on international</w:t>
      </w:r>
      <w:r w:rsidRPr="00754388">
        <w:t xml:space="preserve"> funding. </w:t>
      </w:r>
      <w:r w:rsidR="004652B6" w:rsidRPr="00754388">
        <w:t xml:space="preserve"> There is very few information on New Psychoactive Substances</w:t>
      </w:r>
      <w:r w:rsidR="004652B6" w:rsidRPr="00754388">
        <w:rPr>
          <w:rStyle w:val="FootnoteReference"/>
        </w:rPr>
        <w:footnoteReference w:id="3"/>
      </w:r>
      <w:r w:rsidR="004652B6" w:rsidRPr="00754388">
        <w:t>.</w:t>
      </w:r>
    </w:p>
    <w:p w14:paraId="3B1E6931" w14:textId="77777777" w:rsidR="00EC5245" w:rsidRPr="00754388" w:rsidRDefault="00EC5245" w:rsidP="00D14373"/>
    <w:p w14:paraId="18B65C43" w14:textId="7F143691" w:rsidR="00B63FBB" w:rsidRPr="00754388" w:rsidRDefault="005F1612" w:rsidP="000D6EA1">
      <w:pPr>
        <w:jc w:val="both"/>
      </w:pPr>
      <w:r w:rsidRPr="00754388">
        <w:t>Unfortunately</w:t>
      </w:r>
      <w:r w:rsidR="00077FF2" w:rsidRPr="00754388">
        <w:t>,</w:t>
      </w:r>
      <w:r w:rsidRPr="00754388">
        <w:t xml:space="preserve"> t</w:t>
      </w:r>
      <w:r w:rsidR="00275809" w:rsidRPr="00754388">
        <w:t xml:space="preserve">here is no recent </w:t>
      </w:r>
      <w:r w:rsidRPr="00754388">
        <w:t xml:space="preserve">« </w:t>
      </w:r>
      <w:r w:rsidR="00275809" w:rsidRPr="00754388">
        <w:t>official</w:t>
      </w:r>
      <w:r w:rsidRPr="00754388">
        <w:t xml:space="preserve"> »</w:t>
      </w:r>
      <w:r w:rsidR="00275809" w:rsidRPr="00754388">
        <w:t xml:space="preserve"> picture of </w:t>
      </w:r>
      <w:r w:rsidR="00484446" w:rsidRPr="00754388">
        <w:t xml:space="preserve">the drug situation in Georgia. </w:t>
      </w:r>
      <w:r w:rsidR="00275809" w:rsidRPr="00754388">
        <w:t>T</w:t>
      </w:r>
      <w:r w:rsidR="00B63FBB" w:rsidRPr="00754388">
        <w:t>he National Strategy on Combating Drug A</w:t>
      </w:r>
      <w:r w:rsidR="004D32EE" w:rsidRPr="00754388">
        <w:t>buse</w:t>
      </w:r>
      <w:r w:rsidR="00C80319" w:rsidRPr="00754388">
        <w:t xml:space="preserve"> (see description below)</w:t>
      </w:r>
      <w:r w:rsidR="004D32EE" w:rsidRPr="00754388">
        <w:t xml:space="preserve"> </w:t>
      </w:r>
      <w:r w:rsidR="00BC745C" w:rsidRPr="00754388">
        <w:t>adopted in 2013</w:t>
      </w:r>
      <w:r w:rsidR="004D32EE" w:rsidRPr="00754388">
        <w:t xml:space="preserve"> </w:t>
      </w:r>
      <w:r w:rsidR="00B63FBB" w:rsidRPr="00754388">
        <w:t xml:space="preserve">opens with an overview of </w:t>
      </w:r>
      <w:r w:rsidR="00247266" w:rsidRPr="00754388">
        <w:t xml:space="preserve">the </w:t>
      </w:r>
      <w:r w:rsidR="00B63FBB" w:rsidRPr="00754388">
        <w:t>drug situation in the country</w:t>
      </w:r>
      <w:r w:rsidR="007A62D7" w:rsidRPr="00754388">
        <w:t xml:space="preserve"> but </w:t>
      </w:r>
      <w:r w:rsidR="00AF6A11" w:rsidRPr="00754388">
        <w:t>since its publication</w:t>
      </w:r>
      <w:r w:rsidRPr="00754388">
        <w:t xml:space="preserve"> </w:t>
      </w:r>
      <w:r w:rsidR="007A62D7" w:rsidRPr="00754388">
        <w:t xml:space="preserve">it has not been </w:t>
      </w:r>
      <w:r w:rsidRPr="00754388">
        <w:t>reviewed</w:t>
      </w:r>
      <w:r w:rsidR="00B63FBB" w:rsidRPr="00754388">
        <w:t xml:space="preserve">. </w:t>
      </w:r>
      <w:r w:rsidR="00AF6A11" w:rsidRPr="00754388">
        <w:t>I</w:t>
      </w:r>
      <w:r w:rsidR="007E761A" w:rsidRPr="00754388">
        <w:t xml:space="preserve">nformation can </w:t>
      </w:r>
      <w:r w:rsidR="000F12E0" w:rsidRPr="00754388">
        <w:t>similarly</w:t>
      </w:r>
      <w:r w:rsidR="007E761A" w:rsidRPr="00754388">
        <w:t xml:space="preserve"> be found in </w:t>
      </w:r>
      <w:r w:rsidRPr="00754388">
        <w:t xml:space="preserve">« </w:t>
      </w:r>
      <w:r w:rsidR="007E761A" w:rsidRPr="00754388">
        <w:t xml:space="preserve">the country overview </w:t>
      </w:r>
      <w:r w:rsidR="007A62D7" w:rsidRPr="00754388">
        <w:t>section</w:t>
      </w:r>
      <w:r w:rsidR="00227629" w:rsidRPr="00754388">
        <w:t xml:space="preserve"> </w:t>
      </w:r>
      <w:r w:rsidRPr="00754388">
        <w:t>»</w:t>
      </w:r>
      <w:r w:rsidR="007A62D7" w:rsidRPr="00754388">
        <w:t xml:space="preserve"> </w:t>
      </w:r>
      <w:r w:rsidR="00E24C99" w:rsidRPr="00754388">
        <w:t>on the web</w:t>
      </w:r>
      <w:r w:rsidRPr="00754388">
        <w:t xml:space="preserve">site </w:t>
      </w:r>
      <w:r w:rsidR="00DC2F8F" w:rsidRPr="00754388">
        <w:t>of the European monitoring centre for drugs and drug addiction</w:t>
      </w:r>
      <w:r w:rsidR="00EC5245" w:rsidRPr="00754388">
        <w:t xml:space="preserve"> (EMCDDA)</w:t>
      </w:r>
      <w:r w:rsidR="007A62D7" w:rsidRPr="00754388">
        <w:t xml:space="preserve"> but this document </w:t>
      </w:r>
      <w:r w:rsidR="00D001BE" w:rsidRPr="00754388">
        <w:t xml:space="preserve">produced in 2015 </w:t>
      </w:r>
      <w:r w:rsidR="007A62D7" w:rsidRPr="00754388">
        <w:t>has not been updated</w:t>
      </w:r>
      <w:r w:rsidR="00247266" w:rsidRPr="00754388">
        <w:t xml:space="preserve"> lately</w:t>
      </w:r>
      <w:r w:rsidR="00091FF1" w:rsidRPr="00754388">
        <w:rPr>
          <w:vertAlign w:val="superscript"/>
        </w:rPr>
        <w:t>1</w:t>
      </w:r>
      <w:r w:rsidR="00DC2F8F" w:rsidRPr="00754388">
        <w:t xml:space="preserve">. </w:t>
      </w:r>
    </w:p>
    <w:p w14:paraId="26FE398D" w14:textId="77777777" w:rsidR="005953A4" w:rsidRPr="00754388" w:rsidRDefault="005953A4" w:rsidP="000D6EA1">
      <w:pPr>
        <w:jc w:val="both"/>
      </w:pPr>
    </w:p>
    <w:p w14:paraId="55F48C02" w14:textId="154FC393" w:rsidR="00D00C4C" w:rsidRPr="00754388" w:rsidRDefault="005F1612" w:rsidP="00091FF1">
      <w:pPr>
        <w:jc w:val="both"/>
      </w:pPr>
      <w:r w:rsidRPr="00754388">
        <w:t>I</w:t>
      </w:r>
      <w:r w:rsidR="00070B7D" w:rsidRPr="00754388">
        <w:t xml:space="preserve">nformation coming from </w:t>
      </w:r>
      <w:r w:rsidRPr="00754388">
        <w:t xml:space="preserve">experts and </w:t>
      </w:r>
      <w:r w:rsidR="00070B7D" w:rsidRPr="00754388">
        <w:t>NGO</w:t>
      </w:r>
      <w:r w:rsidR="00E24C99" w:rsidRPr="00754388">
        <w:t>s</w:t>
      </w:r>
      <w:r w:rsidR="009B6C49" w:rsidRPr="00754388">
        <w:t xml:space="preserve"> </w:t>
      </w:r>
      <w:r w:rsidRPr="00754388">
        <w:t xml:space="preserve">producing </w:t>
      </w:r>
      <w:r w:rsidR="009B6C49" w:rsidRPr="00754388">
        <w:t>reports on the drug situation</w:t>
      </w:r>
      <w:r w:rsidRPr="00754388">
        <w:t xml:space="preserve"> with the support </w:t>
      </w:r>
      <w:r w:rsidR="00E24C99" w:rsidRPr="00754388">
        <w:t xml:space="preserve">of </w:t>
      </w:r>
      <w:r w:rsidRPr="00754388">
        <w:t xml:space="preserve">international institutions </w:t>
      </w:r>
      <w:r w:rsidR="009A3F13" w:rsidRPr="00754388">
        <w:t>and different</w:t>
      </w:r>
      <w:r w:rsidR="0018727F" w:rsidRPr="00754388">
        <w:t xml:space="preserve"> programs </w:t>
      </w:r>
      <w:r w:rsidRPr="00754388">
        <w:t xml:space="preserve">are </w:t>
      </w:r>
      <w:r w:rsidR="0018727F" w:rsidRPr="00754388">
        <w:t>issued</w:t>
      </w:r>
      <w:r w:rsidR="00D14373" w:rsidRPr="00754388">
        <w:t xml:space="preserve"> </w:t>
      </w:r>
      <w:r w:rsidR="009A3F13" w:rsidRPr="00754388">
        <w:t xml:space="preserve">almost </w:t>
      </w:r>
      <w:r w:rsidR="00D14373" w:rsidRPr="00754388">
        <w:t>every year</w:t>
      </w:r>
      <w:r w:rsidR="0018727F" w:rsidRPr="00754388">
        <w:t xml:space="preserve"> since 2010</w:t>
      </w:r>
      <w:r w:rsidR="0018727F" w:rsidRPr="00754388">
        <w:rPr>
          <w:rStyle w:val="FootnoteReference"/>
        </w:rPr>
        <w:footnoteReference w:id="4"/>
      </w:r>
      <w:r w:rsidR="00D14373" w:rsidRPr="00754388">
        <w:t xml:space="preserve">. </w:t>
      </w:r>
      <w:r w:rsidR="0018727F" w:rsidRPr="00754388">
        <w:t xml:space="preserve">All in all ten reports were published since 2003. </w:t>
      </w:r>
      <w:r w:rsidR="00D14373" w:rsidRPr="00754388">
        <w:t>They describe the main aspects of the situation in Georgia and are based on EMCDDA standards</w:t>
      </w:r>
      <w:r w:rsidR="00677E75" w:rsidRPr="00754388">
        <w:t xml:space="preserve"> but t</w:t>
      </w:r>
      <w:r w:rsidR="00414618" w:rsidRPr="00754388">
        <w:t>hey are not, at this stage</w:t>
      </w:r>
      <w:r w:rsidR="0018727F" w:rsidRPr="00754388">
        <w:t>,</w:t>
      </w:r>
      <w:r w:rsidR="00414618" w:rsidRPr="00754388">
        <w:t xml:space="preserve"> official annual reports</w:t>
      </w:r>
      <w:r w:rsidR="00D14373" w:rsidRPr="00754388">
        <w:t xml:space="preserve">. </w:t>
      </w:r>
    </w:p>
    <w:p w14:paraId="0BD70ACC" w14:textId="77777777" w:rsidR="00B059C1" w:rsidRPr="00754388" w:rsidRDefault="00B059C1" w:rsidP="00872E5B">
      <w:pPr>
        <w:pStyle w:val="Heading2"/>
      </w:pPr>
    </w:p>
    <w:p w14:paraId="3938DF56" w14:textId="77777777" w:rsidR="00091FF1" w:rsidRPr="00754388" w:rsidRDefault="00091FF1">
      <w:pPr>
        <w:spacing w:after="160" w:line="259" w:lineRule="auto"/>
        <w:rPr>
          <w:rFonts w:ascii="Calibri" w:eastAsiaTheme="majorEastAsia" w:hAnsi="Calibri" w:cstheme="majorBidi"/>
          <w:b/>
          <w:szCs w:val="26"/>
        </w:rPr>
      </w:pPr>
      <w:r w:rsidRPr="00754388">
        <w:br w:type="page"/>
      </w:r>
    </w:p>
    <w:p w14:paraId="21AC1F45" w14:textId="300E8CB6" w:rsidR="00070B7D" w:rsidRPr="00754388" w:rsidRDefault="00B63FBB" w:rsidP="00872E5B">
      <w:pPr>
        <w:pStyle w:val="Heading2"/>
      </w:pPr>
      <w:bookmarkStart w:id="4" w:name="_Toc502037884"/>
      <w:r w:rsidRPr="00754388">
        <w:lastRenderedPageBreak/>
        <w:t xml:space="preserve">Legislation </w:t>
      </w:r>
      <w:r w:rsidR="00973E21" w:rsidRPr="00754388">
        <w:t>and mechanisms</w:t>
      </w:r>
      <w:bookmarkEnd w:id="4"/>
    </w:p>
    <w:p w14:paraId="63384BD1" w14:textId="77777777" w:rsidR="00872E5B" w:rsidRPr="00754388" w:rsidRDefault="00872E5B" w:rsidP="00872E5B"/>
    <w:p w14:paraId="01C18226" w14:textId="77777777" w:rsidR="005D473E" w:rsidRPr="00754388" w:rsidRDefault="0090325E" w:rsidP="005D473E">
      <w:pPr>
        <w:jc w:val="both"/>
      </w:pPr>
      <w:r w:rsidRPr="00754388">
        <w:t xml:space="preserve">The use of drugs </w:t>
      </w:r>
      <w:r w:rsidR="00AA7218" w:rsidRPr="00754388">
        <w:t xml:space="preserve">without physician’s prescription </w:t>
      </w:r>
      <w:r w:rsidRPr="00754388">
        <w:t xml:space="preserve">is punishable for both administrative and criminal sanctions in Georgia. Penalties start from 500 GEL </w:t>
      </w:r>
      <w:r w:rsidR="00AA7218" w:rsidRPr="00754388">
        <w:t xml:space="preserve">(around 220 euros) </w:t>
      </w:r>
      <w:r w:rsidRPr="00754388">
        <w:t>for single drug use</w:t>
      </w:r>
      <w:r w:rsidR="00F059CE" w:rsidRPr="00754388">
        <w:t xml:space="preserve"> without a prescription</w:t>
      </w:r>
      <w:r w:rsidR="00AA1B23" w:rsidRPr="00754388">
        <w:t xml:space="preserve"> </w:t>
      </w:r>
      <w:r w:rsidR="00B40CA5" w:rsidRPr="00754388">
        <w:t>or small amount of drugs for personal use</w:t>
      </w:r>
      <w:r w:rsidR="00AA1B23" w:rsidRPr="00754388">
        <w:t xml:space="preserve"> </w:t>
      </w:r>
      <w:r w:rsidR="00B40CA5" w:rsidRPr="00754388">
        <w:t>(Administration Offences Code article 45)</w:t>
      </w:r>
      <w:r w:rsidR="00AA1B23" w:rsidRPr="00754388">
        <w:t xml:space="preserve">. </w:t>
      </w:r>
      <w:r w:rsidR="00FA0BCF" w:rsidRPr="00754388">
        <w:t xml:space="preserve">In case of </w:t>
      </w:r>
      <w:r w:rsidR="00AA1B23" w:rsidRPr="00754388">
        <w:t>same offences committed the same year</w:t>
      </w:r>
      <w:r w:rsidR="00F26213" w:rsidRPr="00754388">
        <w:t>, they are considered a crime (Article 273 of the Criminal Code)</w:t>
      </w:r>
      <w:r w:rsidR="002D5026" w:rsidRPr="00754388">
        <w:t>.</w:t>
      </w:r>
      <w:r w:rsidR="005D473E" w:rsidRPr="00754388">
        <w:t xml:space="preserve"> Possession of large quantities of drugs as well as illegal sale, manufacturing, production and storage are a criminal offence (Article 260 of the Criminal Code). </w:t>
      </w:r>
    </w:p>
    <w:p w14:paraId="77AA8A86" w14:textId="77777777" w:rsidR="0090325E" w:rsidRPr="00754388" w:rsidRDefault="0090325E" w:rsidP="000D6EA1">
      <w:pPr>
        <w:jc w:val="both"/>
      </w:pPr>
    </w:p>
    <w:p w14:paraId="649122A7" w14:textId="1C467241" w:rsidR="00AA1B23" w:rsidRPr="00754388" w:rsidRDefault="00D00C4C" w:rsidP="00091FF1">
      <w:pPr>
        <w:jc w:val="both"/>
      </w:pPr>
      <w:r w:rsidRPr="00754388">
        <w:t xml:space="preserve">The </w:t>
      </w:r>
      <w:r w:rsidR="0090325E" w:rsidRPr="00754388">
        <w:t>street drug test</w:t>
      </w:r>
      <w:r w:rsidRPr="00754388">
        <w:t xml:space="preserve"> practice </w:t>
      </w:r>
      <w:r w:rsidR="0016518C" w:rsidRPr="00754388">
        <w:t xml:space="preserve">(urine test) </w:t>
      </w:r>
      <w:r w:rsidRPr="00754388">
        <w:t>appeared in 2006</w:t>
      </w:r>
      <w:r w:rsidR="00AA1B23" w:rsidRPr="00754388">
        <w:t xml:space="preserve"> and such testing became </w:t>
      </w:r>
      <w:r w:rsidR="0016518C" w:rsidRPr="00754388">
        <w:t xml:space="preserve">rapidly </w:t>
      </w:r>
      <w:r w:rsidR="00AA1B23" w:rsidRPr="00754388">
        <w:t>widespread</w:t>
      </w:r>
      <w:r w:rsidR="005D473E" w:rsidRPr="00754388">
        <w:t>, people being forced to undergo drug tests</w:t>
      </w:r>
      <w:r w:rsidR="00401AF0" w:rsidRPr="00754388">
        <w:t>. I</w:t>
      </w:r>
      <w:r w:rsidRPr="00754388">
        <w:t xml:space="preserve">n 2013 </w:t>
      </w:r>
      <w:r w:rsidR="0016518C" w:rsidRPr="00754388">
        <w:t xml:space="preserve">the criteria for </w:t>
      </w:r>
      <w:r w:rsidR="005D473E" w:rsidRPr="00754388">
        <w:t xml:space="preserve">such testing were changed </w:t>
      </w:r>
      <w:r w:rsidR="00543864" w:rsidRPr="00754388">
        <w:t>in order to be less subjective</w:t>
      </w:r>
      <w:r w:rsidR="00224C85" w:rsidRPr="00754388">
        <w:t xml:space="preserve">. </w:t>
      </w:r>
      <w:r w:rsidR="00543864" w:rsidRPr="00754388">
        <w:t xml:space="preserve"> </w:t>
      </w:r>
      <w:r w:rsidR="00224C85" w:rsidRPr="00754388">
        <w:t xml:space="preserve">In September 2015 </w:t>
      </w:r>
      <w:r w:rsidR="00401AF0" w:rsidRPr="00754388">
        <w:t xml:space="preserve">in order </w:t>
      </w:r>
      <w:r w:rsidR="003330AC" w:rsidRPr="00754388">
        <w:t xml:space="preserve">to protect citizens from arbitrary </w:t>
      </w:r>
      <w:r w:rsidR="00224C85" w:rsidRPr="00754388">
        <w:t xml:space="preserve">actions, </w:t>
      </w:r>
      <w:r w:rsidR="00543864" w:rsidRPr="00754388">
        <w:t>s</w:t>
      </w:r>
      <w:r w:rsidR="003330AC" w:rsidRPr="00754388">
        <w:t>tandards for the street drug testing have been revised and amended by the N725 Order of the Minister of Internal Affairs.</w:t>
      </w:r>
      <w:r w:rsidR="00224C85" w:rsidRPr="00754388">
        <w:t xml:space="preserve"> </w:t>
      </w:r>
      <w:r w:rsidR="0016518C" w:rsidRPr="00754388">
        <w:t xml:space="preserve">The number of people tested </w:t>
      </w:r>
      <w:r w:rsidR="005D473E" w:rsidRPr="00754388">
        <w:t xml:space="preserve">is now decreasing. </w:t>
      </w:r>
    </w:p>
    <w:p w14:paraId="2EEB47B2" w14:textId="77777777" w:rsidR="00AA7218" w:rsidRPr="00754388" w:rsidRDefault="00AA7218" w:rsidP="000D6EA1">
      <w:pPr>
        <w:jc w:val="both"/>
      </w:pPr>
    </w:p>
    <w:p w14:paraId="581E43B3" w14:textId="03AC650B" w:rsidR="009C1572" w:rsidRPr="00754388" w:rsidRDefault="00BA7DD2" w:rsidP="000D6EA1">
      <w:pPr>
        <w:jc w:val="both"/>
      </w:pPr>
      <w:r w:rsidRPr="00754388">
        <w:t xml:space="preserve">Following a presidential </w:t>
      </w:r>
      <w:r w:rsidR="009C1572" w:rsidRPr="00754388">
        <w:t xml:space="preserve">decree, a new mechanism dedicated to addiction issues was created in 2011: the </w:t>
      </w:r>
      <w:r w:rsidR="006D23E7" w:rsidRPr="00754388">
        <w:t>Intera</w:t>
      </w:r>
      <w:r w:rsidR="00DC2F8F" w:rsidRPr="00754388">
        <w:t xml:space="preserve">gency </w:t>
      </w:r>
      <w:r w:rsidR="006971D6" w:rsidRPr="00754388">
        <w:t>C</w:t>
      </w:r>
      <w:r w:rsidR="00DC2F8F" w:rsidRPr="00754388">
        <w:t>oordinati</w:t>
      </w:r>
      <w:r w:rsidR="007A62D7" w:rsidRPr="00754388">
        <w:t>ng</w:t>
      </w:r>
      <w:r w:rsidR="00DC2F8F" w:rsidRPr="00754388">
        <w:t xml:space="preserve"> Council for Combating Drug </w:t>
      </w:r>
      <w:r w:rsidR="006D23E7" w:rsidRPr="00754388">
        <w:t>Abuse</w:t>
      </w:r>
      <w:r w:rsidR="00DC2F8F" w:rsidRPr="00754388">
        <w:t xml:space="preserve"> </w:t>
      </w:r>
      <w:r w:rsidR="000D6EA1" w:rsidRPr="00754388">
        <w:t xml:space="preserve">which is </w:t>
      </w:r>
      <w:r w:rsidR="009C1572" w:rsidRPr="00754388">
        <w:t xml:space="preserve">administrated </w:t>
      </w:r>
      <w:r w:rsidR="00DC2F8F" w:rsidRPr="00754388">
        <w:t>under the le</w:t>
      </w:r>
      <w:r w:rsidR="00AC3146" w:rsidRPr="00754388">
        <w:t xml:space="preserve">adership of </w:t>
      </w:r>
      <w:r w:rsidR="00414618" w:rsidRPr="00754388">
        <w:t>Ministry</w:t>
      </w:r>
      <w:r w:rsidR="00AC3146" w:rsidRPr="00754388">
        <w:t xml:space="preserve"> of Justice </w:t>
      </w:r>
      <w:r w:rsidR="007A62D7" w:rsidRPr="00754388">
        <w:t xml:space="preserve">(Chairperson) </w:t>
      </w:r>
      <w:r w:rsidR="00AC3146" w:rsidRPr="00754388">
        <w:t xml:space="preserve">and </w:t>
      </w:r>
      <w:r w:rsidR="00F96489" w:rsidRPr="00754388">
        <w:t xml:space="preserve">composed of </w:t>
      </w:r>
      <w:r w:rsidR="009B6C49" w:rsidRPr="00754388">
        <w:t xml:space="preserve">all relevant </w:t>
      </w:r>
      <w:r w:rsidR="00F96489" w:rsidRPr="00754388">
        <w:t xml:space="preserve">representatives of </w:t>
      </w:r>
      <w:r w:rsidR="00AC3146" w:rsidRPr="00754388">
        <w:t>different</w:t>
      </w:r>
      <w:r w:rsidR="00F96489" w:rsidRPr="00754388">
        <w:t xml:space="preserve"> state institutions</w:t>
      </w:r>
      <w:r w:rsidR="0025464E" w:rsidRPr="00754388">
        <w:t>, local and international organisations</w:t>
      </w:r>
      <w:r w:rsidR="00415716" w:rsidRPr="00754388">
        <w:t xml:space="preserve"> (upon invitation)</w:t>
      </w:r>
      <w:r w:rsidR="00C62139" w:rsidRPr="00754388">
        <w:t>.</w:t>
      </w:r>
      <w:r w:rsidR="00AC3146" w:rsidRPr="00754388">
        <w:t xml:space="preserve"> </w:t>
      </w:r>
      <w:r w:rsidR="009C1572" w:rsidRPr="00754388">
        <w:t xml:space="preserve">Its </w:t>
      </w:r>
      <w:r w:rsidR="00F73D4D" w:rsidRPr="00754388">
        <w:t xml:space="preserve">main </w:t>
      </w:r>
      <w:r w:rsidR="00AC3146" w:rsidRPr="00754388">
        <w:t xml:space="preserve">objectives </w:t>
      </w:r>
      <w:r w:rsidR="00F73D4D" w:rsidRPr="00754388">
        <w:t xml:space="preserve">are </w:t>
      </w:r>
      <w:r w:rsidR="00247266" w:rsidRPr="00754388">
        <w:t xml:space="preserve">the </w:t>
      </w:r>
      <w:r w:rsidR="00F73D4D" w:rsidRPr="00754388">
        <w:t>prevention of drug consumption,</w:t>
      </w:r>
      <w:r w:rsidR="006971D6" w:rsidRPr="00754388">
        <w:t xml:space="preserve"> </w:t>
      </w:r>
      <w:r w:rsidR="00401AF0" w:rsidRPr="00754388">
        <w:t xml:space="preserve">the </w:t>
      </w:r>
      <w:r w:rsidR="006971D6" w:rsidRPr="00754388">
        <w:rPr>
          <w:lang w:val="en-US"/>
        </w:rPr>
        <w:t>reduction of medical</w:t>
      </w:r>
      <w:r w:rsidR="006971D6" w:rsidRPr="00754388">
        <w:rPr>
          <w:lang w:val="ka-GE"/>
        </w:rPr>
        <w:t xml:space="preserve">, </w:t>
      </w:r>
      <w:r w:rsidR="006971D6" w:rsidRPr="00754388">
        <w:rPr>
          <w:lang w:val="en-US"/>
        </w:rPr>
        <w:t xml:space="preserve">social </w:t>
      </w:r>
      <w:r w:rsidR="006971D6" w:rsidRPr="00754388">
        <w:rPr>
          <w:lang w:val="ka-GE"/>
        </w:rPr>
        <w:t>and</w:t>
      </w:r>
      <w:r w:rsidR="006971D6" w:rsidRPr="00754388">
        <w:rPr>
          <w:lang w:val="en-US"/>
        </w:rPr>
        <w:t xml:space="preserve"> economic</w:t>
      </w:r>
      <w:r w:rsidR="006971D6" w:rsidRPr="00754388">
        <w:rPr>
          <w:lang w:val="ka-GE"/>
        </w:rPr>
        <w:t xml:space="preserve"> </w:t>
      </w:r>
      <w:r w:rsidR="006971D6" w:rsidRPr="00754388">
        <w:rPr>
          <w:lang w:val="en-US"/>
        </w:rPr>
        <w:t xml:space="preserve">harm caused by the drug consumption, </w:t>
      </w:r>
      <w:r w:rsidR="00401AF0" w:rsidRPr="00754388">
        <w:rPr>
          <w:lang w:val="en-US"/>
        </w:rPr>
        <w:t xml:space="preserve">the </w:t>
      </w:r>
      <w:r w:rsidR="00F73D4D" w:rsidRPr="00754388">
        <w:t>development and implementation of drug policy based on human rights and scientific opinions</w:t>
      </w:r>
      <w:r w:rsidR="008B6DF6" w:rsidRPr="00754388">
        <w:t>. The Interagency Council is also in charge of</w:t>
      </w:r>
      <w:r w:rsidR="00F73D4D" w:rsidRPr="00754388">
        <w:t xml:space="preserve"> </w:t>
      </w:r>
      <w:r w:rsidR="00401AF0" w:rsidRPr="00754388">
        <w:t xml:space="preserve">the </w:t>
      </w:r>
      <w:r w:rsidR="00F73D4D" w:rsidRPr="00754388">
        <w:t>effective coordination</w:t>
      </w:r>
      <w:r w:rsidR="007A62D7" w:rsidRPr="00754388">
        <w:t xml:space="preserve"> against illegal drug trade</w:t>
      </w:r>
      <w:r w:rsidR="006971D6" w:rsidRPr="00754388">
        <w:t xml:space="preserve">, and periodical monitoring of the fulfilment of anti-drug strategy and action plan. </w:t>
      </w:r>
      <w:r w:rsidR="00C966F7" w:rsidRPr="00754388">
        <w:t>This development illustrates the will of the Georgian authorities to shape and implement a balanced drug policy pursuing supply reduction and</w:t>
      </w:r>
      <w:r w:rsidR="00091FF1" w:rsidRPr="00754388">
        <w:t>,</w:t>
      </w:r>
      <w:r w:rsidR="00C966F7" w:rsidRPr="00754388">
        <w:t xml:space="preserve"> </w:t>
      </w:r>
      <w:r w:rsidR="00091FF1" w:rsidRPr="00754388">
        <w:t xml:space="preserve">simultaneously, </w:t>
      </w:r>
      <w:r w:rsidR="00C966F7" w:rsidRPr="00754388">
        <w:t xml:space="preserve">demand reduction objectives. </w:t>
      </w:r>
    </w:p>
    <w:p w14:paraId="1C1813D4" w14:textId="77777777" w:rsidR="000F43A0" w:rsidRPr="00754388" w:rsidRDefault="000F43A0" w:rsidP="0018727F">
      <w:pPr>
        <w:jc w:val="both"/>
      </w:pPr>
    </w:p>
    <w:p w14:paraId="60BC3D55" w14:textId="446145D3" w:rsidR="0058412A" w:rsidRPr="00754388" w:rsidRDefault="009B6C49" w:rsidP="0018727F">
      <w:pPr>
        <w:jc w:val="both"/>
      </w:pPr>
      <w:r w:rsidRPr="00754388">
        <w:t>Very active</w:t>
      </w:r>
      <w:r w:rsidR="00973E21" w:rsidRPr="00754388">
        <w:t xml:space="preserve"> in </w:t>
      </w:r>
      <w:r w:rsidR="00ED00BA" w:rsidRPr="00754388">
        <w:t>2012-2013</w:t>
      </w:r>
      <w:r w:rsidR="000D6EA1" w:rsidRPr="00754388">
        <w:t>,</w:t>
      </w:r>
      <w:r w:rsidR="00ED00BA" w:rsidRPr="00754388">
        <w:t xml:space="preserve"> t</w:t>
      </w:r>
      <w:r w:rsidR="000D6EA1" w:rsidRPr="00754388">
        <w:t>he C</w:t>
      </w:r>
      <w:r w:rsidR="00DC2F8F" w:rsidRPr="00754388">
        <w:t xml:space="preserve">ouncil facilitated </w:t>
      </w:r>
      <w:r w:rsidR="00247266" w:rsidRPr="00754388">
        <w:t xml:space="preserve">the </w:t>
      </w:r>
      <w:r w:rsidR="00DC2F8F" w:rsidRPr="00754388">
        <w:t xml:space="preserve">development of the National strategy for combating drugs. </w:t>
      </w:r>
      <w:r w:rsidR="004041D4" w:rsidRPr="00754388">
        <w:t>Accordingly to its statute, t</w:t>
      </w:r>
      <w:r w:rsidR="004A32A5" w:rsidRPr="00754388">
        <w:t>he Council hold</w:t>
      </w:r>
      <w:r w:rsidR="004041D4" w:rsidRPr="00754388">
        <w:t>s</w:t>
      </w:r>
      <w:r w:rsidR="004A32A5" w:rsidRPr="00754388">
        <w:t xml:space="preserve"> periodic meetings</w:t>
      </w:r>
      <w:r w:rsidR="00DF54D7" w:rsidRPr="00754388">
        <w:rPr>
          <w:rStyle w:val="FootnoteReference"/>
        </w:rPr>
        <w:footnoteReference w:id="5"/>
      </w:r>
      <w:r w:rsidR="004041D4" w:rsidRPr="00754388">
        <w:t>. The</w:t>
      </w:r>
      <w:r w:rsidR="004A32A5" w:rsidRPr="00754388">
        <w:t xml:space="preserve"> </w:t>
      </w:r>
      <w:r w:rsidR="0058412A" w:rsidRPr="00754388">
        <w:t xml:space="preserve">last </w:t>
      </w:r>
      <w:r w:rsidR="004A32A5" w:rsidRPr="00754388">
        <w:t>one took place</w:t>
      </w:r>
      <w:r w:rsidR="0058412A" w:rsidRPr="00754388">
        <w:t xml:space="preserve"> in</w:t>
      </w:r>
      <w:r w:rsidR="00FD2EC0" w:rsidRPr="00754388">
        <w:t xml:space="preserve"> December </w:t>
      </w:r>
      <w:r w:rsidR="0058412A" w:rsidRPr="00754388">
        <w:t>2016. This Council meeting</w:t>
      </w:r>
      <w:r w:rsidR="00FD2EC0" w:rsidRPr="00754388">
        <w:t xml:space="preserve"> adopted the 2016-2018 Action Plan and the legal amendments on marijuana</w:t>
      </w:r>
      <w:r w:rsidR="0058412A" w:rsidRPr="00754388">
        <w:t xml:space="preserve">. </w:t>
      </w:r>
    </w:p>
    <w:p w14:paraId="31BF39BB" w14:textId="77777777" w:rsidR="00415716" w:rsidRPr="00754388" w:rsidRDefault="00415716" w:rsidP="0018727F">
      <w:pPr>
        <w:jc w:val="both"/>
      </w:pPr>
    </w:p>
    <w:p w14:paraId="0F4F66DE" w14:textId="2F55C694" w:rsidR="00FD2EC0" w:rsidRPr="00754388" w:rsidRDefault="0058412A" w:rsidP="0018727F">
      <w:pPr>
        <w:jc w:val="both"/>
      </w:pPr>
      <w:r w:rsidRPr="00754388">
        <w:t>Besides this meeting, working groups, created under the umbrella of the Council including state representatives and NGOs, took place in 2016-</w:t>
      </w:r>
      <w:r w:rsidR="004A32A5" w:rsidRPr="00754388">
        <w:t>2017:</w:t>
      </w:r>
    </w:p>
    <w:p w14:paraId="6E4D97A3" w14:textId="77777777" w:rsidR="00415716" w:rsidRPr="00754388" w:rsidRDefault="00415716" w:rsidP="0018727F">
      <w:pPr>
        <w:jc w:val="both"/>
      </w:pPr>
    </w:p>
    <w:p w14:paraId="742A0991" w14:textId="00363346" w:rsidR="00FD2EC0" w:rsidRPr="00754388" w:rsidRDefault="0058412A" w:rsidP="00415716">
      <w:pPr>
        <w:pStyle w:val="ListParagraph"/>
        <w:numPr>
          <w:ilvl w:val="0"/>
          <w:numId w:val="24"/>
        </w:numPr>
        <w:jc w:val="both"/>
      </w:pPr>
      <w:r w:rsidRPr="00754388">
        <w:t xml:space="preserve">January </w:t>
      </w:r>
      <w:r w:rsidR="00FD2EC0" w:rsidRPr="00754388">
        <w:t>2016</w:t>
      </w:r>
      <w:r w:rsidR="008C28F9" w:rsidRPr="00754388">
        <w:t>, April</w:t>
      </w:r>
      <w:r w:rsidRPr="00754388">
        <w:t xml:space="preserve"> 2017, May 2017, June 2017</w:t>
      </w:r>
      <w:r w:rsidR="00224C85" w:rsidRPr="00754388">
        <w:t xml:space="preserve"> and July</w:t>
      </w:r>
      <w:r w:rsidRPr="00754388">
        <w:t xml:space="preserve"> 2017: </w:t>
      </w:r>
      <w:r w:rsidR="00FD2EC0" w:rsidRPr="00754388">
        <w:t>working group meeting</w:t>
      </w:r>
      <w:r w:rsidRPr="00754388">
        <w:t>s</w:t>
      </w:r>
      <w:r w:rsidR="00FD2EC0" w:rsidRPr="00754388">
        <w:t xml:space="preserve"> on the defini</w:t>
      </w:r>
      <w:r w:rsidR="00401AF0" w:rsidRPr="00754388">
        <w:t>tion</w:t>
      </w:r>
      <w:r w:rsidR="00FD2EC0" w:rsidRPr="00754388">
        <w:t xml:space="preserve"> of the amounts of drugs</w:t>
      </w:r>
      <w:r w:rsidR="004A32A5" w:rsidRPr="00754388">
        <w:t>.</w:t>
      </w:r>
    </w:p>
    <w:p w14:paraId="411110A9" w14:textId="3A59BF66" w:rsidR="004A32A5" w:rsidRPr="00754388" w:rsidRDefault="0058412A" w:rsidP="00415716">
      <w:pPr>
        <w:pStyle w:val="ListParagraph"/>
        <w:numPr>
          <w:ilvl w:val="0"/>
          <w:numId w:val="24"/>
        </w:numPr>
        <w:jc w:val="both"/>
      </w:pPr>
      <w:r w:rsidRPr="00754388">
        <w:t xml:space="preserve">May </w:t>
      </w:r>
      <w:r w:rsidR="00FD2EC0" w:rsidRPr="00754388">
        <w:t>2017</w:t>
      </w:r>
      <w:r w:rsidRPr="00754388">
        <w:t>:</w:t>
      </w:r>
      <w:r w:rsidR="008C28F9" w:rsidRPr="00754388">
        <w:t xml:space="preserve"> </w:t>
      </w:r>
      <w:r w:rsidR="00FD2EC0" w:rsidRPr="00754388">
        <w:t xml:space="preserve">working group meeting on the establishment of National Drug Monitoring </w:t>
      </w:r>
      <w:r w:rsidRPr="00754388">
        <w:t>Centre</w:t>
      </w:r>
      <w:r w:rsidR="004A32A5" w:rsidRPr="00754388">
        <w:t>.</w:t>
      </w:r>
    </w:p>
    <w:p w14:paraId="0617A07F" w14:textId="46B90028" w:rsidR="00FD2EC0" w:rsidRPr="00754388" w:rsidRDefault="0058412A" w:rsidP="00415716">
      <w:pPr>
        <w:pStyle w:val="ListParagraph"/>
        <w:numPr>
          <w:ilvl w:val="0"/>
          <w:numId w:val="24"/>
        </w:numPr>
        <w:jc w:val="both"/>
      </w:pPr>
      <w:r w:rsidRPr="00754388">
        <w:t xml:space="preserve">July </w:t>
      </w:r>
      <w:r w:rsidR="00FD2EC0" w:rsidRPr="00754388">
        <w:t>2017</w:t>
      </w:r>
      <w:r w:rsidR="008C28F9" w:rsidRPr="00754388">
        <w:t xml:space="preserve">: </w:t>
      </w:r>
      <w:r w:rsidR="00FD2EC0" w:rsidRPr="00754388">
        <w:t xml:space="preserve"> working group meeting on </w:t>
      </w:r>
      <w:r w:rsidR="008C28F9" w:rsidRPr="00754388">
        <w:t>New Psychoactive substances</w:t>
      </w:r>
      <w:r w:rsidR="004A32A5" w:rsidRPr="00754388">
        <w:t>.</w:t>
      </w:r>
    </w:p>
    <w:p w14:paraId="18C296E4" w14:textId="77777777" w:rsidR="000F43A0" w:rsidRPr="00754388" w:rsidRDefault="000F43A0" w:rsidP="000D6EA1">
      <w:pPr>
        <w:jc w:val="both"/>
      </w:pPr>
    </w:p>
    <w:p w14:paraId="7C237A1F" w14:textId="77777777" w:rsidR="0090325E" w:rsidRPr="00754388" w:rsidRDefault="00F96489" w:rsidP="000D6EA1">
      <w:pPr>
        <w:jc w:val="both"/>
      </w:pPr>
      <w:r w:rsidRPr="00754388">
        <w:t>In response to the challenges posed by these new products, a s</w:t>
      </w:r>
      <w:r w:rsidR="0067100C" w:rsidRPr="00754388">
        <w:t>pecial legislation on New P</w:t>
      </w:r>
      <w:r w:rsidR="009C1572" w:rsidRPr="00754388">
        <w:t xml:space="preserve">sychoactive </w:t>
      </w:r>
      <w:r w:rsidR="0067100C" w:rsidRPr="00754388">
        <w:t>S</w:t>
      </w:r>
      <w:r w:rsidRPr="00754388">
        <w:t>ubstances</w:t>
      </w:r>
      <w:r w:rsidR="002D5026" w:rsidRPr="00754388">
        <w:t xml:space="preserve"> (including 9 classes of substances) </w:t>
      </w:r>
      <w:r w:rsidR="00973E21" w:rsidRPr="00754388">
        <w:t xml:space="preserve">was passed </w:t>
      </w:r>
      <w:r w:rsidR="009C1572" w:rsidRPr="00754388">
        <w:t>in 2014</w:t>
      </w:r>
      <w:r w:rsidR="00D00C4C" w:rsidRPr="00754388">
        <w:t xml:space="preserve"> which </w:t>
      </w:r>
      <w:r w:rsidR="00D00C4C" w:rsidRPr="00754388">
        <w:lastRenderedPageBreak/>
        <w:t>criminalized illegal manufacturing, buying or possession of these products</w:t>
      </w:r>
      <w:r w:rsidR="000D6EA1" w:rsidRPr="00754388">
        <w:t xml:space="preserve"> called Bio-drugs in Georgia</w:t>
      </w:r>
      <w:r w:rsidR="0090325E" w:rsidRPr="00754388">
        <w:t xml:space="preserve">. </w:t>
      </w:r>
      <w:r w:rsidR="00D00C4C" w:rsidRPr="00754388">
        <w:t xml:space="preserve">Furthermore, a </w:t>
      </w:r>
      <w:r w:rsidR="0090325E" w:rsidRPr="00754388">
        <w:t xml:space="preserve">State Commission Supporting Suppression of Distribution of New Psychoactive Substances gathering the </w:t>
      </w:r>
      <w:r w:rsidR="00414618" w:rsidRPr="00754388">
        <w:t>Ministry</w:t>
      </w:r>
      <w:r w:rsidR="0090325E" w:rsidRPr="00754388">
        <w:t xml:space="preserve"> of Interior, </w:t>
      </w:r>
      <w:r w:rsidR="00247266" w:rsidRPr="00754388">
        <w:t xml:space="preserve">the </w:t>
      </w:r>
      <w:r w:rsidR="00414618" w:rsidRPr="00754388">
        <w:t>Ministry</w:t>
      </w:r>
      <w:r w:rsidR="0090325E" w:rsidRPr="00754388">
        <w:t xml:space="preserve"> of Labo</w:t>
      </w:r>
      <w:r w:rsidR="00F059CE" w:rsidRPr="00754388">
        <w:t>u</w:t>
      </w:r>
      <w:r w:rsidR="0090325E" w:rsidRPr="00754388">
        <w:t xml:space="preserve">r, Health and Social Affairs, </w:t>
      </w:r>
      <w:r w:rsidR="00247266" w:rsidRPr="00754388">
        <w:t xml:space="preserve">the </w:t>
      </w:r>
      <w:r w:rsidR="00414618" w:rsidRPr="00754388">
        <w:t>Ministry</w:t>
      </w:r>
      <w:r w:rsidR="0090325E" w:rsidRPr="00754388">
        <w:t xml:space="preserve"> of Finance was created. It is entitled to detect NPS, </w:t>
      </w:r>
      <w:r w:rsidR="00E24C99" w:rsidRPr="00754388">
        <w:t xml:space="preserve">to </w:t>
      </w:r>
      <w:r w:rsidR="0090325E" w:rsidRPr="00754388">
        <w:t xml:space="preserve">draw out and </w:t>
      </w:r>
      <w:r w:rsidR="00E24C99" w:rsidRPr="00754388">
        <w:t xml:space="preserve">to </w:t>
      </w:r>
      <w:r w:rsidR="0090325E" w:rsidRPr="00754388">
        <w:t>publish reports relating to NPS situation in Georgia</w:t>
      </w:r>
      <w:r w:rsidR="00D00C4C" w:rsidRPr="00754388">
        <w:t>.</w:t>
      </w:r>
      <w:r w:rsidR="0090325E" w:rsidRPr="00754388">
        <w:t xml:space="preserve"> </w:t>
      </w:r>
    </w:p>
    <w:p w14:paraId="7810FA88" w14:textId="77777777" w:rsidR="000D6EA1" w:rsidRPr="00754388" w:rsidRDefault="000D6EA1" w:rsidP="000D6EA1">
      <w:pPr>
        <w:rPr>
          <w:rFonts w:ascii="Sylfaen" w:hAnsi="Sylfaen" w:cs="Sylfaen"/>
          <w:color w:val="000000"/>
        </w:rPr>
      </w:pPr>
    </w:p>
    <w:p w14:paraId="3E683C9A" w14:textId="77777777" w:rsidR="00FA440D" w:rsidRPr="00754388" w:rsidRDefault="0024675D" w:rsidP="000D6EA1">
      <w:pPr>
        <w:pStyle w:val="Heading2"/>
      </w:pPr>
      <w:bookmarkStart w:id="5" w:name="_Toc502037885"/>
      <w:r w:rsidRPr="00754388">
        <w:t>Building a monitoring centre,</w:t>
      </w:r>
      <w:r w:rsidR="0040142D" w:rsidRPr="00754388">
        <w:t xml:space="preserve"> an </w:t>
      </w:r>
      <w:r w:rsidR="00FA440D" w:rsidRPr="00754388">
        <w:t>idea</w:t>
      </w:r>
      <w:r w:rsidR="0040142D" w:rsidRPr="00754388">
        <w:t xml:space="preserve"> which is gaining momentum</w:t>
      </w:r>
      <w:bookmarkEnd w:id="5"/>
    </w:p>
    <w:p w14:paraId="3FE9A9E6" w14:textId="77777777" w:rsidR="00CC1610" w:rsidRPr="00754388" w:rsidRDefault="00CC1610" w:rsidP="00D14373"/>
    <w:p w14:paraId="0227C11D" w14:textId="3CFD69AC" w:rsidR="00CC1610" w:rsidRPr="00754388" w:rsidRDefault="00CC1610" w:rsidP="000D6EA1">
      <w:pPr>
        <w:jc w:val="both"/>
        <w:rPr>
          <w:rStyle w:val="s1"/>
          <w:rFonts w:asciiTheme="minorHAnsi" w:hAnsiTheme="minorHAnsi"/>
          <w:sz w:val="24"/>
          <w:szCs w:val="24"/>
        </w:rPr>
      </w:pPr>
      <w:r w:rsidRPr="00754388">
        <w:rPr>
          <w:rStyle w:val="s1"/>
          <w:rFonts w:asciiTheme="minorHAnsi" w:hAnsiTheme="minorHAnsi"/>
          <w:sz w:val="24"/>
          <w:szCs w:val="24"/>
        </w:rPr>
        <w:t xml:space="preserve">Despite the fact no national Monitoring </w:t>
      </w:r>
      <w:r w:rsidR="00025ECE" w:rsidRPr="00754388">
        <w:rPr>
          <w:rStyle w:val="s1"/>
          <w:rFonts w:asciiTheme="minorHAnsi" w:hAnsiTheme="minorHAnsi"/>
          <w:sz w:val="24"/>
          <w:szCs w:val="24"/>
        </w:rPr>
        <w:t>C</w:t>
      </w:r>
      <w:r w:rsidRPr="00754388">
        <w:rPr>
          <w:rStyle w:val="s1"/>
          <w:rFonts w:asciiTheme="minorHAnsi" w:hAnsiTheme="minorHAnsi"/>
          <w:sz w:val="24"/>
          <w:szCs w:val="24"/>
        </w:rPr>
        <w:t xml:space="preserve">entre has been established </w:t>
      </w:r>
      <w:r w:rsidR="00025ECE" w:rsidRPr="00754388">
        <w:rPr>
          <w:rStyle w:val="s1"/>
          <w:rFonts w:asciiTheme="minorHAnsi" w:hAnsiTheme="minorHAnsi"/>
          <w:sz w:val="24"/>
          <w:szCs w:val="24"/>
        </w:rPr>
        <w:t xml:space="preserve">yet </w:t>
      </w:r>
      <w:r w:rsidRPr="00754388">
        <w:rPr>
          <w:rStyle w:val="s1"/>
          <w:rFonts w:asciiTheme="minorHAnsi" w:hAnsiTheme="minorHAnsi"/>
          <w:sz w:val="24"/>
          <w:szCs w:val="24"/>
        </w:rPr>
        <w:t xml:space="preserve">in Georgia, building such a structure is not a new idea. </w:t>
      </w:r>
    </w:p>
    <w:p w14:paraId="1CC3E7A7" w14:textId="77777777" w:rsidR="003C6B18" w:rsidRPr="00754388" w:rsidRDefault="003C6B18" w:rsidP="000D6EA1">
      <w:pPr>
        <w:jc w:val="both"/>
        <w:rPr>
          <w:rStyle w:val="s1"/>
          <w:rFonts w:asciiTheme="minorHAnsi" w:hAnsiTheme="minorHAnsi"/>
          <w:sz w:val="24"/>
          <w:szCs w:val="24"/>
        </w:rPr>
      </w:pPr>
    </w:p>
    <w:p w14:paraId="4A281FDF" w14:textId="77777777" w:rsidR="00CC1610" w:rsidRPr="00754388" w:rsidRDefault="00CC1610" w:rsidP="000D6EA1">
      <w:pPr>
        <w:jc w:val="both"/>
        <w:rPr>
          <w:rStyle w:val="s1"/>
          <w:rFonts w:asciiTheme="minorHAnsi" w:hAnsiTheme="minorHAnsi"/>
          <w:sz w:val="24"/>
          <w:szCs w:val="24"/>
        </w:rPr>
      </w:pPr>
      <w:r w:rsidRPr="00754388">
        <w:rPr>
          <w:rStyle w:val="s1"/>
          <w:rFonts w:asciiTheme="minorHAnsi" w:hAnsiTheme="minorHAnsi"/>
          <w:sz w:val="24"/>
          <w:szCs w:val="24"/>
        </w:rPr>
        <w:t>The need for a factual, reliable, objective and evidenced based information regarding drugs and drug addiction has emerged since the beginning of the 2000’s. Several attempts took place from this time but they did not le</w:t>
      </w:r>
      <w:r w:rsidR="00E24C99" w:rsidRPr="00754388">
        <w:rPr>
          <w:rStyle w:val="s1"/>
          <w:rFonts w:asciiTheme="minorHAnsi" w:hAnsiTheme="minorHAnsi"/>
          <w:sz w:val="24"/>
          <w:szCs w:val="24"/>
        </w:rPr>
        <w:t>a</w:t>
      </w:r>
      <w:r w:rsidRPr="00754388">
        <w:rPr>
          <w:rStyle w:val="s1"/>
          <w:rFonts w:asciiTheme="minorHAnsi" w:hAnsiTheme="minorHAnsi"/>
          <w:sz w:val="24"/>
          <w:szCs w:val="24"/>
        </w:rPr>
        <w:t xml:space="preserve">d to any concrete achievements. </w:t>
      </w:r>
    </w:p>
    <w:p w14:paraId="005B798C" w14:textId="77777777" w:rsidR="00D10B89" w:rsidRPr="00754388" w:rsidRDefault="00D10B89" w:rsidP="00D14373">
      <w:pPr>
        <w:rPr>
          <w:rStyle w:val="s1"/>
          <w:rFonts w:asciiTheme="minorHAnsi" w:hAnsiTheme="minorHAnsi"/>
          <w:sz w:val="22"/>
          <w:szCs w:val="22"/>
        </w:rPr>
      </w:pPr>
    </w:p>
    <w:p w14:paraId="0B8DA039" w14:textId="0D8790FD" w:rsidR="00414618" w:rsidRPr="00754388" w:rsidRDefault="004D13D0" w:rsidP="00415716">
      <w:pPr>
        <w:jc w:val="both"/>
        <w:rPr>
          <w:rFonts w:cs="Arial"/>
          <w:lang w:val="en"/>
        </w:rPr>
      </w:pPr>
      <w:r w:rsidRPr="00754388">
        <w:t>In 2001,</w:t>
      </w:r>
      <w:r w:rsidR="00945656" w:rsidRPr="00754388">
        <w:t xml:space="preserve"> with </w:t>
      </w:r>
      <w:r w:rsidR="007831DA" w:rsidRPr="00754388">
        <w:t xml:space="preserve">the </w:t>
      </w:r>
      <w:r w:rsidR="00945656" w:rsidRPr="00754388">
        <w:t>EU financial support</w:t>
      </w:r>
      <w:r w:rsidRPr="00754388">
        <w:t>,</w:t>
      </w:r>
      <w:r w:rsidR="00945656" w:rsidRPr="00754388">
        <w:t xml:space="preserve"> UNDP </w:t>
      </w:r>
      <w:r w:rsidR="00777261" w:rsidRPr="00754388">
        <w:t xml:space="preserve">(United Nations development programme) </w:t>
      </w:r>
      <w:r w:rsidR="00945656" w:rsidRPr="00754388">
        <w:t>implement</w:t>
      </w:r>
      <w:r w:rsidRPr="00754388">
        <w:t>ed</w:t>
      </w:r>
      <w:r w:rsidR="00945656" w:rsidRPr="00754388">
        <w:t xml:space="preserve"> </w:t>
      </w:r>
      <w:r w:rsidRPr="00754388">
        <w:rPr>
          <w:rStyle w:val="s1"/>
          <w:rFonts w:asciiTheme="minorHAnsi" w:hAnsiTheme="minorHAnsi"/>
          <w:sz w:val="22"/>
          <w:szCs w:val="22"/>
        </w:rPr>
        <w:t xml:space="preserve">the </w:t>
      </w:r>
      <w:r w:rsidRPr="00754388">
        <w:t xml:space="preserve">Southern Caucasus Anti-Drug Programme, </w:t>
      </w:r>
      <w:r w:rsidR="00E24C99" w:rsidRPr="00754388">
        <w:t>named</w:t>
      </w:r>
      <w:r w:rsidRPr="00754388">
        <w:t xml:space="preserve"> SCAD Programme</w:t>
      </w:r>
      <w:r w:rsidR="0018727F" w:rsidRPr="00754388">
        <w:rPr>
          <w:rStyle w:val="FootnoteReference"/>
        </w:rPr>
        <w:footnoteReference w:id="6"/>
      </w:r>
      <w:r w:rsidRPr="00754388">
        <w:t xml:space="preserve">. This regional programme </w:t>
      </w:r>
      <w:r w:rsidR="0056240E" w:rsidRPr="00754388">
        <w:t xml:space="preserve">which lasted until 2009 </w:t>
      </w:r>
      <w:r w:rsidR="00F361A7" w:rsidRPr="00754388">
        <w:t xml:space="preserve">was </w:t>
      </w:r>
      <w:r w:rsidRPr="00754388">
        <w:t>simultaneously carried out in Armenia, Azerbaijan and Georgia with the main strategic objective on strengthening regional cooperation for reducing drug transit from the</w:t>
      </w:r>
      <w:r w:rsidR="00F361A7" w:rsidRPr="00754388">
        <w:t xml:space="preserve"> </w:t>
      </w:r>
      <w:r w:rsidRPr="00754388">
        <w:t>Southern Caucasus to Western Europe.</w:t>
      </w:r>
      <w:r w:rsidR="00F361A7" w:rsidRPr="00754388">
        <w:rPr>
          <w:rFonts w:cs="Helvetica"/>
        </w:rPr>
        <w:t xml:space="preserve"> </w:t>
      </w:r>
      <w:r w:rsidR="001E2778" w:rsidRPr="00754388">
        <w:rPr>
          <w:rFonts w:cs="TimesNewRomanPSMT+1"/>
          <w:color w:val="292526"/>
        </w:rPr>
        <w:t>The programme was implemented in several stages</w:t>
      </w:r>
      <w:r w:rsidR="0003418C" w:rsidRPr="00754388">
        <w:rPr>
          <w:rFonts w:cs="TimesNewRomanPSMT+1"/>
          <w:color w:val="292526"/>
        </w:rPr>
        <w:t xml:space="preserve"> (5 phases)</w:t>
      </w:r>
      <w:r w:rsidR="001E2778" w:rsidRPr="00754388">
        <w:rPr>
          <w:rFonts w:cs="TimesNewRomanPSMT+1"/>
          <w:color w:val="292526"/>
        </w:rPr>
        <w:t xml:space="preserve">. </w:t>
      </w:r>
      <w:r w:rsidR="00F361A7" w:rsidRPr="00754388">
        <w:rPr>
          <w:rFonts w:cs="Helvetica"/>
        </w:rPr>
        <w:t xml:space="preserve">Among other activities SCAD </w:t>
      </w:r>
      <w:r w:rsidR="0032448F" w:rsidRPr="00754388">
        <w:rPr>
          <w:rFonts w:cs="Helvetica"/>
        </w:rPr>
        <w:t>programme focused</w:t>
      </w:r>
      <w:r w:rsidR="00F361A7" w:rsidRPr="00754388">
        <w:rPr>
          <w:rFonts w:cs="Helvetica"/>
        </w:rPr>
        <w:t xml:space="preserve"> on setting up reliable and comparable data</w:t>
      </w:r>
      <w:r w:rsidR="001E2778" w:rsidRPr="00754388">
        <w:rPr>
          <w:rFonts w:cs="Helvetica"/>
        </w:rPr>
        <w:t>. Thus</w:t>
      </w:r>
      <w:r w:rsidR="00A509AD" w:rsidRPr="00754388">
        <w:rPr>
          <w:rFonts w:cs="Helvetica"/>
        </w:rPr>
        <w:t>,</w:t>
      </w:r>
      <w:r w:rsidR="001E2778" w:rsidRPr="00754388">
        <w:rPr>
          <w:rFonts w:cs="Helvetica"/>
        </w:rPr>
        <w:t xml:space="preserve"> it</w:t>
      </w:r>
      <w:r w:rsidR="00F361A7" w:rsidRPr="00754388">
        <w:rPr>
          <w:rFonts w:cs="Helvetica"/>
        </w:rPr>
        <w:t xml:space="preserve"> </w:t>
      </w:r>
      <w:r w:rsidR="00F361A7" w:rsidRPr="00754388">
        <w:t xml:space="preserve">offered the first attempt </w:t>
      </w:r>
      <w:r w:rsidR="007831DA" w:rsidRPr="00754388">
        <w:t xml:space="preserve">opportunity </w:t>
      </w:r>
      <w:r w:rsidR="00F361A7" w:rsidRPr="00754388">
        <w:t xml:space="preserve">to describe the drug situation in the region </w:t>
      </w:r>
      <w:r w:rsidR="0032448F" w:rsidRPr="00754388">
        <w:t>and in Georgia</w:t>
      </w:r>
      <w:r w:rsidR="00F361A7" w:rsidRPr="00754388">
        <w:t xml:space="preserve">. </w:t>
      </w:r>
      <w:r w:rsidR="001E2778" w:rsidRPr="00754388">
        <w:rPr>
          <w:rFonts w:cs="Arial"/>
          <w:lang w:val="en"/>
        </w:rPr>
        <w:t>The first school survey, using the European School Survey Project on Alcohol and other Drugs (ESPAD) standards and following its methodology</w:t>
      </w:r>
      <w:r w:rsidR="00A509AD" w:rsidRPr="00754388">
        <w:rPr>
          <w:rFonts w:cs="Arial"/>
          <w:lang w:val="en"/>
        </w:rPr>
        <w:t>,</w:t>
      </w:r>
      <w:r w:rsidR="001E2778" w:rsidRPr="00754388">
        <w:rPr>
          <w:rFonts w:cs="Arial"/>
          <w:lang w:val="en"/>
        </w:rPr>
        <w:t xml:space="preserve"> was also conducted in the framework of the SCAD Programme in 2009</w:t>
      </w:r>
      <w:r w:rsidR="00CC7D0E" w:rsidRPr="00754388">
        <w:rPr>
          <w:rFonts w:cs="Arial"/>
          <w:lang w:val="en"/>
        </w:rPr>
        <w:t>, but only in Tbilisi</w:t>
      </w:r>
      <w:r w:rsidR="0018727F" w:rsidRPr="00754388">
        <w:rPr>
          <w:rStyle w:val="FootnoteReference"/>
          <w:rFonts w:cs="Arial"/>
          <w:lang w:val="en"/>
        </w:rPr>
        <w:footnoteReference w:id="7"/>
      </w:r>
      <w:r w:rsidR="001E2778" w:rsidRPr="00754388">
        <w:rPr>
          <w:rFonts w:cs="Arial"/>
          <w:lang w:val="en"/>
        </w:rPr>
        <w:t xml:space="preserve">. </w:t>
      </w:r>
      <w:r w:rsidR="00414618" w:rsidRPr="00754388">
        <w:t>The creation of a monitoring centre has been discussed within the SCAD project, but</w:t>
      </w:r>
      <w:r w:rsidR="00091FF1" w:rsidRPr="00754388">
        <w:t xml:space="preserve">, according to interviews conducted during the mission, </w:t>
      </w:r>
      <w:r w:rsidR="00414618" w:rsidRPr="00754388">
        <w:t>the question of which ministry would ensure its coordination seems to have caused difficulties.</w:t>
      </w:r>
    </w:p>
    <w:p w14:paraId="534866F3" w14:textId="77777777" w:rsidR="00107B30" w:rsidRPr="00754388" w:rsidRDefault="00107B30" w:rsidP="00D14373">
      <w:pPr>
        <w:rPr>
          <w:lang w:val="en"/>
        </w:rPr>
      </w:pPr>
    </w:p>
    <w:p w14:paraId="56C9723E" w14:textId="4069CE39" w:rsidR="002D68B9" w:rsidRPr="00754388" w:rsidRDefault="00677E75" w:rsidP="00A646F5">
      <w:pPr>
        <w:jc w:val="both"/>
      </w:pPr>
      <w:r w:rsidRPr="00754388">
        <w:rPr>
          <w:rStyle w:val="s1"/>
          <w:rFonts w:asciiTheme="minorHAnsi" w:hAnsiTheme="minorHAnsi"/>
          <w:sz w:val="24"/>
          <w:szCs w:val="24"/>
        </w:rPr>
        <w:t xml:space="preserve">Following the creation of the </w:t>
      </w:r>
      <w:r w:rsidRPr="00754388">
        <w:t xml:space="preserve">Inter-Agency </w:t>
      </w:r>
      <w:r w:rsidR="00025ECE" w:rsidRPr="00754388">
        <w:t>C</w:t>
      </w:r>
      <w:r w:rsidRPr="00754388">
        <w:t xml:space="preserve">oordination Council for Combating Drug </w:t>
      </w:r>
      <w:r w:rsidR="00025ECE" w:rsidRPr="00754388">
        <w:t xml:space="preserve">Abuse </w:t>
      </w:r>
      <w:r w:rsidRPr="00754388">
        <w:t>in</w:t>
      </w:r>
      <w:r w:rsidRPr="00754388">
        <w:rPr>
          <w:rStyle w:val="s1"/>
          <w:rFonts w:asciiTheme="minorHAnsi" w:hAnsiTheme="minorHAnsi"/>
          <w:sz w:val="24"/>
          <w:szCs w:val="24"/>
        </w:rPr>
        <w:t xml:space="preserve"> 2011, the National Strategy for Combating Drug </w:t>
      </w:r>
      <w:r w:rsidR="00025ECE" w:rsidRPr="00754388">
        <w:rPr>
          <w:rStyle w:val="s1"/>
          <w:rFonts w:asciiTheme="minorHAnsi" w:hAnsiTheme="minorHAnsi"/>
          <w:sz w:val="24"/>
          <w:szCs w:val="24"/>
        </w:rPr>
        <w:t>Abuse</w:t>
      </w:r>
      <w:r w:rsidRPr="00754388">
        <w:rPr>
          <w:rStyle w:val="s1"/>
          <w:rFonts w:asciiTheme="minorHAnsi" w:hAnsiTheme="minorHAnsi"/>
          <w:sz w:val="24"/>
          <w:szCs w:val="24"/>
        </w:rPr>
        <w:t xml:space="preserve">, approved in 2013, mentions the </w:t>
      </w:r>
      <w:r w:rsidR="002D68B9" w:rsidRPr="00754388">
        <w:rPr>
          <w:rStyle w:val="s1"/>
          <w:rFonts w:asciiTheme="minorHAnsi" w:hAnsiTheme="minorHAnsi"/>
          <w:sz w:val="24"/>
          <w:szCs w:val="24"/>
        </w:rPr>
        <w:t>launch</w:t>
      </w:r>
      <w:r w:rsidRPr="00754388">
        <w:rPr>
          <w:rStyle w:val="s1"/>
          <w:rFonts w:asciiTheme="minorHAnsi" w:hAnsiTheme="minorHAnsi"/>
          <w:sz w:val="24"/>
          <w:szCs w:val="24"/>
        </w:rPr>
        <w:t xml:space="preserve"> of the Monitoring Centre for D</w:t>
      </w:r>
      <w:r w:rsidR="007831DA" w:rsidRPr="00754388">
        <w:rPr>
          <w:rStyle w:val="s1"/>
          <w:rFonts w:asciiTheme="minorHAnsi" w:hAnsiTheme="minorHAnsi"/>
          <w:sz w:val="24"/>
          <w:szCs w:val="24"/>
        </w:rPr>
        <w:t>r</w:t>
      </w:r>
      <w:r w:rsidRPr="00754388">
        <w:rPr>
          <w:rStyle w:val="s1"/>
          <w:rFonts w:asciiTheme="minorHAnsi" w:hAnsiTheme="minorHAnsi"/>
          <w:sz w:val="24"/>
          <w:szCs w:val="24"/>
        </w:rPr>
        <w:t xml:space="preserve">ug Monitoring in Georgia. </w:t>
      </w:r>
      <w:r w:rsidRPr="00754388">
        <w:t xml:space="preserve">« </w:t>
      </w:r>
      <w:r w:rsidRPr="00754388">
        <w:rPr>
          <w:i/>
        </w:rPr>
        <w:t>Ensuring proper informational support of the drug strategy development as well as monitoring its effectiveness and evaluation is the function of the National Centre for Drug Monitoring. The Centre must develop a national drug information system, which will coordinate/collect the information on drugs from the relevant structures and organisations</w:t>
      </w:r>
      <w:r w:rsidRPr="00754388">
        <w:rPr>
          <w:i/>
          <w:sz w:val="23"/>
          <w:szCs w:val="23"/>
        </w:rPr>
        <w:t>.</w:t>
      </w:r>
      <w:r w:rsidRPr="00754388">
        <w:t xml:space="preserve"> »</w:t>
      </w:r>
      <w:r w:rsidR="00091FF1" w:rsidRPr="00754388">
        <w:t xml:space="preserve">. </w:t>
      </w:r>
      <w:r w:rsidR="00A646F5" w:rsidRPr="00754388">
        <w:t>The monitoring centre is also mentioned in the Anti Drug Action Plan 2016-2018.</w:t>
      </w:r>
      <w:r w:rsidR="00091FF1" w:rsidRPr="00754388">
        <w:t xml:space="preserve"> But the centre has not been created yet.</w:t>
      </w:r>
    </w:p>
    <w:p w14:paraId="09308A3F" w14:textId="77777777" w:rsidR="00677E75" w:rsidRPr="00754388" w:rsidRDefault="00677E75" w:rsidP="00227629">
      <w:pPr>
        <w:jc w:val="both"/>
      </w:pPr>
    </w:p>
    <w:p w14:paraId="26343E92" w14:textId="77777777" w:rsidR="00107B30" w:rsidRPr="00754388" w:rsidRDefault="00107B30" w:rsidP="00227629">
      <w:pPr>
        <w:jc w:val="both"/>
      </w:pPr>
      <w:r w:rsidRPr="00754388">
        <w:t>In 2014-</w:t>
      </w:r>
      <w:r w:rsidR="000D6EA1" w:rsidRPr="00754388">
        <w:t>20</w:t>
      </w:r>
      <w:r w:rsidR="00677E75" w:rsidRPr="00754388">
        <w:t>16, within the European Neighbourhood Policy, the EMCDDA was very active in Georgia organizing for instance training sessions</w:t>
      </w:r>
      <w:r w:rsidR="00FE3390" w:rsidRPr="00754388">
        <w:t>, financing an ESPAD survey and providing inputs for a general population survey</w:t>
      </w:r>
      <w:r w:rsidR="00677E75" w:rsidRPr="00754388">
        <w:t xml:space="preserve">. </w:t>
      </w:r>
      <w:r w:rsidR="00FE3390" w:rsidRPr="00754388">
        <w:t>This survey was financed by</w:t>
      </w:r>
      <w:r w:rsidR="00677E75" w:rsidRPr="00754388">
        <w:t xml:space="preserve"> </w:t>
      </w:r>
      <w:r w:rsidRPr="00754388">
        <w:t xml:space="preserve">the Czech government and </w:t>
      </w:r>
      <w:r w:rsidR="00D14373" w:rsidRPr="00754388">
        <w:lastRenderedPageBreak/>
        <w:t xml:space="preserve">the American organisation </w:t>
      </w:r>
      <w:r w:rsidR="00FE3390" w:rsidRPr="00754388">
        <w:t xml:space="preserve">USAID. These institutions also </w:t>
      </w:r>
      <w:r w:rsidRPr="00754388">
        <w:t xml:space="preserve">implemented a project in Georgia (with the NGO Alternative Georgia) that aimed to establish a </w:t>
      </w:r>
      <w:r w:rsidR="00677E75" w:rsidRPr="00754388">
        <w:t>monitoring centre</w:t>
      </w:r>
      <w:r w:rsidRPr="00754388">
        <w:t xml:space="preserve">. </w:t>
      </w:r>
    </w:p>
    <w:p w14:paraId="1414B06E" w14:textId="77777777" w:rsidR="00415716" w:rsidRPr="00754388" w:rsidRDefault="00415716" w:rsidP="00D14373">
      <w:pPr>
        <w:rPr>
          <w:rStyle w:val="apple-converted-space"/>
        </w:rPr>
      </w:pPr>
    </w:p>
    <w:p w14:paraId="6FD1AE54" w14:textId="77777777" w:rsidR="00A509AD" w:rsidRPr="00754388" w:rsidRDefault="00A509AD" w:rsidP="00D14373">
      <w:pPr>
        <w:rPr>
          <w:rStyle w:val="apple-converted-space"/>
        </w:rPr>
      </w:pPr>
      <w:r w:rsidRPr="00754388">
        <w:rPr>
          <w:rStyle w:val="apple-converted-space"/>
        </w:rPr>
        <w:t xml:space="preserve">These </w:t>
      </w:r>
      <w:r w:rsidR="00227629" w:rsidRPr="00754388">
        <w:rPr>
          <w:rStyle w:val="apple-converted-space"/>
        </w:rPr>
        <w:t>efforts</w:t>
      </w:r>
      <w:r w:rsidRPr="00754388">
        <w:rPr>
          <w:rStyle w:val="apple-converted-space"/>
        </w:rPr>
        <w:t xml:space="preserve"> </w:t>
      </w:r>
      <w:r w:rsidR="00677E75" w:rsidRPr="00754388">
        <w:rPr>
          <w:rStyle w:val="apple-converted-space"/>
        </w:rPr>
        <w:t>did not materialize</w:t>
      </w:r>
      <w:r w:rsidRPr="00754388">
        <w:rPr>
          <w:rStyle w:val="apple-converted-space"/>
        </w:rPr>
        <w:t xml:space="preserve"> but they remain useful from </w:t>
      </w:r>
      <w:r w:rsidR="002D68B9" w:rsidRPr="00754388">
        <w:rPr>
          <w:rStyle w:val="apple-converted-space"/>
        </w:rPr>
        <w:t>t</w:t>
      </w:r>
      <w:r w:rsidR="00C765A8" w:rsidRPr="00754388">
        <w:rPr>
          <w:rStyle w:val="apple-converted-space"/>
        </w:rPr>
        <w:t>w</w:t>
      </w:r>
      <w:r w:rsidR="002D68B9" w:rsidRPr="00754388">
        <w:rPr>
          <w:rStyle w:val="apple-converted-space"/>
        </w:rPr>
        <w:t>o</w:t>
      </w:r>
      <w:r w:rsidRPr="00754388">
        <w:rPr>
          <w:rStyle w:val="apple-converted-space"/>
        </w:rPr>
        <w:t xml:space="preserve"> perspectives</w:t>
      </w:r>
      <w:r w:rsidR="00F17DA9" w:rsidRPr="00754388">
        <w:rPr>
          <w:rStyle w:val="apple-converted-space"/>
        </w:rPr>
        <w:t xml:space="preserve">. </w:t>
      </w:r>
    </w:p>
    <w:p w14:paraId="5A19AD3F" w14:textId="77777777" w:rsidR="002D68B9" w:rsidRPr="00754388" w:rsidRDefault="002D68B9" w:rsidP="00D14373">
      <w:pPr>
        <w:rPr>
          <w:rStyle w:val="apple-converted-space"/>
        </w:rPr>
      </w:pPr>
    </w:p>
    <w:p w14:paraId="261836E9" w14:textId="38444DFD" w:rsidR="00227629" w:rsidRPr="00754388" w:rsidRDefault="009D182F" w:rsidP="00C765A8">
      <w:pPr>
        <w:pStyle w:val="ListParagraph"/>
        <w:numPr>
          <w:ilvl w:val="0"/>
          <w:numId w:val="10"/>
        </w:numPr>
        <w:jc w:val="both"/>
        <w:rPr>
          <w:color w:val="000000"/>
        </w:rPr>
      </w:pPr>
      <w:r w:rsidRPr="00754388">
        <w:rPr>
          <w:rStyle w:val="apple-converted-space"/>
        </w:rPr>
        <w:t>All exchange</w:t>
      </w:r>
      <w:r w:rsidR="00677E75" w:rsidRPr="00754388">
        <w:rPr>
          <w:rStyle w:val="apple-converted-space"/>
        </w:rPr>
        <w:t>s</w:t>
      </w:r>
      <w:r w:rsidRPr="00754388">
        <w:rPr>
          <w:rStyle w:val="apple-converted-space"/>
        </w:rPr>
        <w:t xml:space="preserve"> </w:t>
      </w:r>
      <w:r w:rsidR="00107B30" w:rsidRPr="00754388">
        <w:rPr>
          <w:rStyle w:val="apple-converted-space"/>
        </w:rPr>
        <w:t>regarding the collect of information and its analysis</w:t>
      </w:r>
      <w:r w:rsidRPr="00754388">
        <w:rPr>
          <w:rStyle w:val="apple-converted-space"/>
        </w:rPr>
        <w:t>, such as t</w:t>
      </w:r>
      <w:r w:rsidR="00A509AD" w:rsidRPr="00754388">
        <w:rPr>
          <w:rStyle w:val="apple-converted-space"/>
        </w:rPr>
        <w:t xml:space="preserve">raining sessions organized with </w:t>
      </w:r>
      <w:r w:rsidR="006D23E7" w:rsidRPr="00754388">
        <w:rPr>
          <w:rStyle w:val="apple-converted-space"/>
        </w:rPr>
        <w:t xml:space="preserve">local </w:t>
      </w:r>
      <w:r w:rsidR="00A509AD" w:rsidRPr="00754388">
        <w:rPr>
          <w:rStyle w:val="apple-converted-space"/>
        </w:rPr>
        <w:t>experts</w:t>
      </w:r>
      <w:r w:rsidR="00D14373" w:rsidRPr="00754388">
        <w:rPr>
          <w:rStyle w:val="apple-converted-space"/>
        </w:rPr>
        <w:t>,</w:t>
      </w:r>
      <w:r w:rsidR="006D23E7" w:rsidRPr="00754388">
        <w:rPr>
          <w:rStyle w:val="apple-converted-space"/>
        </w:rPr>
        <w:t xml:space="preserve"> allow</w:t>
      </w:r>
      <w:r w:rsidR="00A509AD" w:rsidRPr="00754388">
        <w:rPr>
          <w:rStyle w:val="apple-converted-space"/>
        </w:rPr>
        <w:t xml:space="preserve"> some of them to pursue their task</w:t>
      </w:r>
      <w:r w:rsidR="006D23E7" w:rsidRPr="00754388">
        <w:rPr>
          <w:rStyle w:val="apple-converted-space"/>
        </w:rPr>
        <w:t xml:space="preserve">. </w:t>
      </w:r>
      <w:r w:rsidR="00A509AD" w:rsidRPr="00754388">
        <w:rPr>
          <w:rStyle w:val="apple-converted-space"/>
        </w:rPr>
        <w:t xml:space="preserve"> </w:t>
      </w:r>
      <w:r w:rsidR="0018727F" w:rsidRPr="00754388">
        <w:rPr>
          <w:rStyle w:val="apple-converted-space"/>
        </w:rPr>
        <w:t>C</w:t>
      </w:r>
      <w:r w:rsidRPr="00754388">
        <w:rPr>
          <w:rStyle w:val="apple-converted-space"/>
        </w:rPr>
        <w:t xml:space="preserve">ollaborative </w:t>
      </w:r>
      <w:r w:rsidR="00D14373" w:rsidRPr="00754388">
        <w:rPr>
          <w:rStyle w:val="apple-converted-space"/>
        </w:rPr>
        <w:t>multi</w:t>
      </w:r>
      <w:r w:rsidRPr="00754388">
        <w:rPr>
          <w:rStyle w:val="apple-converted-space"/>
        </w:rPr>
        <w:t>disciplinary team</w:t>
      </w:r>
      <w:r w:rsidR="00C966F7" w:rsidRPr="00754388">
        <w:rPr>
          <w:rStyle w:val="apple-converted-space"/>
        </w:rPr>
        <w:t xml:space="preserve"> (including NGOs, universities and foreign experts)</w:t>
      </w:r>
      <w:r w:rsidRPr="00754388">
        <w:rPr>
          <w:rStyle w:val="apple-converted-space"/>
        </w:rPr>
        <w:t xml:space="preserve"> </w:t>
      </w:r>
      <w:r w:rsidR="006D23E7" w:rsidRPr="00754388">
        <w:rPr>
          <w:rStyle w:val="apple-converted-space"/>
        </w:rPr>
        <w:t xml:space="preserve">already </w:t>
      </w:r>
      <w:r w:rsidR="00A509AD" w:rsidRPr="00754388">
        <w:rPr>
          <w:rStyle w:val="apple-converted-space"/>
        </w:rPr>
        <w:t>produce</w:t>
      </w:r>
      <w:r w:rsidR="00C82B1F" w:rsidRPr="00754388">
        <w:rPr>
          <w:rStyle w:val="apple-converted-space"/>
        </w:rPr>
        <w:t>d</w:t>
      </w:r>
      <w:r w:rsidR="00A509AD" w:rsidRPr="00754388">
        <w:rPr>
          <w:rStyle w:val="apple-converted-space"/>
        </w:rPr>
        <w:t xml:space="preserve"> (unofficial) annual report</w:t>
      </w:r>
      <w:r w:rsidR="00776E8E" w:rsidRPr="00754388">
        <w:rPr>
          <w:rStyle w:val="apple-converted-space"/>
        </w:rPr>
        <w:t>s</w:t>
      </w:r>
      <w:r w:rsidR="00A509AD" w:rsidRPr="00754388">
        <w:rPr>
          <w:rStyle w:val="apple-converted-space"/>
        </w:rPr>
        <w:t xml:space="preserve"> on the drugs situation</w:t>
      </w:r>
      <w:r w:rsidR="005953A4" w:rsidRPr="00754388">
        <w:rPr>
          <w:rStyle w:val="apple-converted-space"/>
        </w:rPr>
        <w:t>,</w:t>
      </w:r>
      <w:r w:rsidR="00A509AD" w:rsidRPr="00754388">
        <w:rPr>
          <w:rStyle w:val="apple-converted-space"/>
        </w:rPr>
        <w:t xml:space="preserve"> </w:t>
      </w:r>
      <w:r w:rsidR="00A509AD" w:rsidRPr="00754388">
        <w:rPr>
          <w:color w:val="000000"/>
        </w:rPr>
        <w:t>corresponding to the EMCDDA standards and following the 5 key epidemiological indicators. They also gather information available on law enforcement and markets</w:t>
      </w:r>
      <w:r w:rsidR="00C966F7" w:rsidRPr="00754388">
        <w:rPr>
          <w:rStyle w:val="FootnoteReference"/>
          <w:color w:val="000000"/>
        </w:rPr>
        <w:footnoteReference w:id="8"/>
      </w:r>
      <w:r w:rsidR="00A509AD" w:rsidRPr="00754388">
        <w:rPr>
          <w:color w:val="000000"/>
        </w:rPr>
        <w:t xml:space="preserve">. </w:t>
      </w:r>
    </w:p>
    <w:p w14:paraId="09FF4723" w14:textId="77777777" w:rsidR="002D68B9" w:rsidRPr="00754388" w:rsidRDefault="002D68B9" w:rsidP="00C765A8">
      <w:pPr>
        <w:pStyle w:val="ListParagraph"/>
        <w:numPr>
          <w:ilvl w:val="0"/>
          <w:numId w:val="10"/>
        </w:numPr>
        <w:jc w:val="both"/>
      </w:pPr>
      <w:r w:rsidRPr="00754388">
        <w:rPr>
          <w:color w:val="000000"/>
        </w:rPr>
        <w:t>More generally, th</w:t>
      </w:r>
      <w:r w:rsidR="00227629" w:rsidRPr="00754388">
        <w:rPr>
          <w:color w:val="000000"/>
        </w:rPr>
        <w:t xml:space="preserve">ese attempts </w:t>
      </w:r>
      <w:r w:rsidR="00E24C99" w:rsidRPr="00754388">
        <w:t>contributed</w:t>
      </w:r>
      <w:r w:rsidR="00F17DA9" w:rsidRPr="00754388">
        <w:t xml:space="preserve"> to develop a culture of good practices in the field of drug policies.</w:t>
      </w:r>
      <w:r w:rsidRPr="00754388">
        <w:t xml:space="preserve"> </w:t>
      </w:r>
      <w:r w:rsidR="00A509AD" w:rsidRPr="00754388">
        <w:t>The need of evidenced based and balanced approach has been acknowledged</w:t>
      </w:r>
      <w:r w:rsidR="00677E75" w:rsidRPr="00754388">
        <w:t>,</w:t>
      </w:r>
      <w:r w:rsidR="00BA7DD2" w:rsidRPr="00754388">
        <w:t xml:space="preserve"> as well as the need of a comprehensive drug monitoring system. </w:t>
      </w:r>
      <w:r w:rsidR="00A509AD" w:rsidRPr="00754388">
        <w:t xml:space="preserve"> </w:t>
      </w:r>
    </w:p>
    <w:p w14:paraId="2158CFED" w14:textId="77777777" w:rsidR="002D68B9" w:rsidRPr="00754388" w:rsidRDefault="002D68B9" w:rsidP="00C765A8">
      <w:pPr>
        <w:pStyle w:val="ListParagraph"/>
        <w:ind w:left="644"/>
        <w:jc w:val="both"/>
      </w:pPr>
    </w:p>
    <w:p w14:paraId="672D7224" w14:textId="276859DB" w:rsidR="00A509AD" w:rsidRPr="00754388" w:rsidRDefault="003C6B18" w:rsidP="00C765A8">
      <w:pPr>
        <w:jc w:val="both"/>
      </w:pPr>
      <w:r w:rsidRPr="00754388">
        <w:t xml:space="preserve">All </w:t>
      </w:r>
      <w:r w:rsidR="00091FF1" w:rsidRPr="00754388">
        <w:t>s</w:t>
      </w:r>
      <w:r w:rsidR="00A509AD" w:rsidRPr="00754388">
        <w:t>takeholders</w:t>
      </w:r>
      <w:r w:rsidRPr="00754388">
        <w:t>, including governmental and non-governmental sector and academia,</w:t>
      </w:r>
      <w:r w:rsidR="00A509AD" w:rsidRPr="00754388">
        <w:t xml:space="preserve"> are aware of the fact that a national drug observatory is a key</w:t>
      </w:r>
      <w:r w:rsidR="00E24C99" w:rsidRPr="00754388">
        <w:t xml:space="preserve"> instrument for policy making. The n</w:t>
      </w:r>
      <w:r w:rsidR="00A509AD" w:rsidRPr="00754388">
        <w:t>e</w:t>
      </w:r>
      <w:r w:rsidR="002D68B9" w:rsidRPr="00754388">
        <w:t>cessity</w:t>
      </w:r>
      <w:r w:rsidR="00A509AD" w:rsidRPr="00754388">
        <w:t xml:space="preserve"> for networking and information sharing</w:t>
      </w:r>
      <w:r w:rsidR="00227629" w:rsidRPr="00754388">
        <w:t xml:space="preserve"> is agreed. </w:t>
      </w:r>
    </w:p>
    <w:p w14:paraId="5580AE03" w14:textId="77777777" w:rsidR="004D13D0" w:rsidRPr="00754388" w:rsidRDefault="004D13D0" w:rsidP="00C765A8">
      <w:pPr>
        <w:jc w:val="both"/>
      </w:pPr>
    </w:p>
    <w:p w14:paraId="44A08840" w14:textId="77777777" w:rsidR="005F6174" w:rsidRPr="00754388" w:rsidRDefault="00C405A8" w:rsidP="00D14373">
      <w:pPr>
        <w:pStyle w:val="Heading1"/>
      </w:pPr>
      <w:bookmarkStart w:id="6" w:name="_Toc502037886"/>
      <w:r w:rsidRPr="00754388">
        <w:rPr>
          <w:rStyle w:val="Heading1Char"/>
          <w:b/>
        </w:rPr>
        <w:t>T</w:t>
      </w:r>
      <w:r w:rsidRPr="00754388">
        <w:t xml:space="preserve">oday’s </w:t>
      </w:r>
      <w:r w:rsidR="00F96489" w:rsidRPr="00754388">
        <w:t>challenges</w:t>
      </w:r>
      <w:r w:rsidR="00F96489" w:rsidRPr="00754388">
        <w:rPr>
          <w:rStyle w:val="Heading1Char"/>
          <w:b/>
        </w:rPr>
        <w:t>:</w:t>
      </w:r>
      <w:r w:rsidRPr="00754388">
        <w:rPr>
          <w:rStyle w:val="Heading1Char"/>
          <w:b/>
        </w:rPr>
        <w:t xml:space="preserve"> </w:t>
      </w:r>
      <w:r w:rsidRPr="00754388">
        <w:t xml:space="preserve"> </w:t>
      </w:r>
      <w:r w:rsidR="00D10B89" w:rsidRPr="00754388">
        <w:t>t</w:t>
      </w:r>
      <w:r w:rsidR="005F6174" w:rsidRPr="00754388">
        <w:t>he current situation</w:t>
      </w:r>
      <w:r w:rsidR="00484FA3" w:rsidRPr="00754388">
        <w:t>.</w:t>
      </w:r>
      <w:bookmarkEnd w:id="6"/>
    </w:p>
    <w:p w14:paraId="5D97CCF3" w14:textId="77777777" w:rsidR="00225596" w:rsidRPr="00754388" w:rsidRDefault="00225596" w:rsidP="00D14373">
      <w:pPr>
        <w:pStyle w:val="Heading2"/>
      </w:pPr>
    </w:p>
    <w:p w14:paraId="239E6DFB" w14:textId="77777777" w:rsidR="00BA1BFC" w:rsidRPr="00754388" w:rsidRDefault="00BA1BFC" w:rsidP="00D14373">
      <w:pPr>
        <w:pStyle w:val="Heading2"/>
      </w:pPr>
      <w:bookmarkStart w:id="7" w:name="_Toc502037887"/>
      <w:r w:rsidRPr="00754388">
        <w:t>What is expected at the national level?</w:t>
      </w:r>
      <w:bookmarkEnd w:id="7"/>
    </w:p>
    <w:p w14:paraId="0FEDF8A6" w14:textId="77777777" w:rsidR="00225596" w:rsidRPr="00754388" w:rsidRDefault="00225596" w:rsidP="00225596"/>
    <w:p w14:paraId="3768B034" w14:textId="77777777" w:rsidR="00E24C99" w:rsidRPr="00754388" w:rsidRDefault="00CC1610" w:rsidP="00D34449">
      <w:pPr>
        <w:jc w:val="both"/>
      </w:pPr>
      <w:r w:rsidRPr="00754388">
        <w:t>The mission</w:t>
      </w:r>
      <w:r w:rsidR="002D68B9" w:rsidRPr="00754388">
        <w:t>, prior to this report,</w:t>
      </w:r>
      <w:r w:rsidRPr="00754388">
        <w:t xml:space="preserve"> took place at a crucial moment in Georgia when drug discussion was a high subject</w:t>
      </w:r>
      <w:r w:rsidR="002D68B9" w:rsidRPr="00754388">
        <w:t>,</w:t>
      </w:r>
      <w:r w:rsidRPr="00754388">
        <w:t xml:space="preserve"> following</w:t>
      </w:r>
      <w:r w:rsidR="00E24C99" w:rsidRPr="00754388">
        <w:t xml:space="preserve"> a </w:t>
      </w:r>
      <w:r w:rsidR="00A277DB" w:rsidRPr="00754388">
        <w:t>Georgia C</w:t>
      </w:r>
      <w:r w:rsidR="000F43A0" w:rsidRPr="00754388">
        <w:t xml:space="preserve">onstitutional court’s </w:t>
      </w:r>
      <w:r w:rsidR="00E24C99" w:rsidRPr="00754388">
        <w:t xml:space="preserve">decision on cannabis. </w:t>
      </w:r>
      <w:r w:rsidR="000F43A0" w:rsidRPr="00754388">
        <w:t>On November 30</w:t>
      </w:r>
      <w:r w:rsidR="000F43A0" w:rsidRPr="00754388">
        <w:rPr>
          <w:vertAlign w:val="superscript"/>
        </w:rPr>
        <w:t>th</w:t>
      </w:r>
      <w:r w:rsidR="00E24C99" w:rsidRPr="00754388">
        <w:t xml:space="preserve">, the court </w:t>
      </w:r>
      <w:r w:rsidR="000F43A0" w:rsidRPr="00754388">
        <w:t xml:space="preserve">concluded </w:t>
      </w:r>
      <w:r w:rsidR="00A1120E" w:rsidRPr="00754388">
        <w:t xml:space="preserve">that, according to </w:t>
      </w:r>
      <w:r w:rsidR="00A277DB" w:rsidRPr="00754388">
        <w:t xml:space="preserve">article 16 of </w:t>
      </w:r>
      <w:r w:rsidR="00A1120E" w:rsidRPr="00754388">
        <w:t>the constitution</w:t>
      </w:r>
      <w:r w:rsidR="00A277DB" w:rsidRPr="00754388">
        <w:t xml:space="preserve"> of Georgia</w:t>
      </w:r>
      <w:r w:rsidR="00A277DB" w:rsidRPr="00754388">
        <w:rPr>
          <w:rStyle w:val="FootnoteReference"/>
        </w:rPr>
        <w:footnoteReference w:id="9"/>
      </w:r>
      <w:r w:rsidR="00A1120E" w:rsidRPr="00754388">
        <w:t xml:space="preserve">, </w:t>
      </w:r>
      <w:r w:rsidR="00E24C99" w:rsidRPr="00754388">
        <w:t xml:space="preserve">the right to choose to use marijuana </w:t>
      </w:r>
      <w:r w:rsidR="000F43A0" w:rsidRPr="00754388">
        <w:t xml:space="preserve">was </w:t>
      </w:r>
      <w:r w:rsidR="00E24C99" w:rsidRPr="00754388">
        <w:t>protected by the autonomy of the person.</w:t>
      </w:r>
    </w:p>
    <w:p w14:paraId="463C81B3" w14:textId="7559D630" w:rsidR="00A60730" w:rsidRPr="00754388" w:rsidRDefault="00A60730" w:rsidP="00D34449">
      <w:pPr>
        <w:jc w:val="both"/>
      </w:pPr>
      <w:r w:rsidRPr="00754388">
        <w:t xml:space="preserve">It took its decision after </w:t>
      </w:r>
      <w:r w:rsidR="00741C5C" w:rsidRPr="00754388">
        <w:t>a citizen, arrested sev</w:t>
      </w:r>
      <w:r w:rsidR="00E028BE" w:rsidRPr="00754388">
        <w:t>era</w:t>
      </w:r>
      <w:r w:rsidR="00741C5C" w:rsidRPr="00754388">
        <w:t xml:space="preserve">l times for repeated cannabis use, </w:t>
      </w:r>
      <w:r w:rsidRPr="00754388">
        <w:t>filed a complaint</w:t>
      </w:r>
      <w:r w:rsidR="00741C5C" w:rsidRPr="00754388">
        <w:t xml:space="preserve"> with a support of a political group</w:t>
      </w:r>
      <w:r w:rsidR="00A23AE3" w:rsidRPr="00754388">
        <w:t>.</w:t>
      </w:r>
    </w:p>
    <w:p w14:paraId="127AF8EF" w14:textId="77777777" w:rsidR="00A23AE3" w:rsidRPr="00754388" w:rsidRDefault="00A23AE3" w:rsidP="00D34449">
      <w:pPr>
        <w:jc w:val="both"/>
      </w:pPr>
    </w:p>
    <w:p w14:paraId="1A487C75" w14:textId="77777777" w:rsidR="00BA1BFC" w:rsidRPr="00754388" w:rsidRDefault="00162DA0" w:rsidP="00D34449">
      <w:pPr>
        <w:jc w:val="both"/>
      </w:pPr>
      <w:r w:rsidRPr="00754388">
        <w:t>It is difficult to assess the consequences of this decision in the coming months</w:t>
      </w:r>
      <w:r w:rsidR="00A60730" w:rsidRPr="00754388">
        <w:rPr>
          <w:rStyle w:val="FootnoteReference"/>
        </w:rPr>
        <w:footnoteReference w:id="10"/>
      </w:r>
      <w:r w:rsidRPr="00754388">
        <w:t>, but it</w:t>
      </w:r>
      <w:r w:rsidR="00A277DB" w:rsidRPr="00754388">
        <w:t>,</w:t>
      </w:r>
      <w:r w:rsidRPr="00754388">
        <w:t xml:space="preserve"> </w:t>
      </w:r>
      <w:r w:rsidR="00B02F31" w:rsidRPr="00754388">
        <w:t>for sure</w:t>
      </w:r>
      <w:r w:rsidR="00A277DB" w:rsidRPr="00754388">
        <w:t>,</w:t>
      </w:r>
      <w:r w:rsidR="00B02F31" w:rsidRPr="00754388">
        <w:t xml:space="preserve"> </w:t>
      </w:r>
      <w:r w:rsidR="00CC1610" w:rsidRPr="00754388">
        <w:t xml:space="preserve">underlines the importance of the </w:t>
      </w:r>
      <w:r w:rsidRPr="00754388">
        <w:t xml:space="preserve">drug </w:t>
      </w:r>
      <w:r w:rsidR="002D68B9" w:rsidRPr="00754388">
        <w:t>debate</w:t>
      </w:r>
      <w:r w:rsidRPr="00754388">
        <w:t xml:space="preserve"> in the country</w:t>
      </w:r>
      <w:r w:rsidR="00A277DB" w:rsidRPr="00754388">
        <w:t>, the civil society’s involvement</w:t>
      </w:r>
      <w:r w:rsidRPr="00754388">
        <w:t xml:space="preserve"> </w:t>
      </w:r>
      <w:r w:rsidR="00CC1610" w:rsidRPr="00754388">
        <w:t>and</w:t>
      </w:r>
      <w:r w:rsidR="00A277DB" w:rsidRPr="00754388">
        <w:t>,</w:t>
      </w:r>
      <w:r w:rsidR="00CC1610" w:rsidRPr="00754388">
        <w:t xml:space="preserve"> </w:t>
      </w:r>
      <w:r w:rsidRPr="00754388">
        <w:t>hence</w:t>
      </w:r>
      <w:r w:rsidR="00A277DB" w:rsidRPr="00754388">
        <w:t>,</w:t>
      </w:r>
      <w:r w:rsidR="00CC1610" w:rsidRPr="00754388">
        <w:t xml:space="preserve"> the lack of the monitoring centre</w:t>
      </w:r>
      <w:r w:rsidR="00E0741A" w:rsidRPr="00754388">
        <w:t xml:space="preserve"> </w:t>
      </w:r>
      <w:r w:rsidR="00225596" w:rsidRPr="00754388">
        <w:t>with</w:t>
      </w:r>
      <w:r w:rsidR="00E0741A" w:rsidRPr="00754388">
        <w:t>in the country</w:t>
      </w:r>
      <w:r w:rsidRPr="00754388">
        <w:t>.</w:t>
      </w:r>
    </w:p>
    <w:p w14:paraId="69DB5278" w14:textId="77777777" w:rsidR="00C765A8" w:rsidRPr="00754388" w:rsidRDefault="00C765A8" w:rsidP="00D34449">
      <w:pPr>
        <w:jc w:val="both"/>
      </w:pPr>
    </w:p>
    <w:p w14:paraId="45CCC39B" w14:textId="6BA9C31E" w:rsidR="00EB4C37" w:rsidRPr="00754388" w:rsidRDefault="00E7017D" w:rsidP="00EB4C37">
      <w:pPr>
        <w:jc w:val="both"/>
      </w:pPr>
      <w:r w:rsidRPr="00754388">
        <w:t xml:space="preserve">Beyond the legal debate </w:t>
      </w:r>
      <w:r w:rsidR="00E24C99" w:rsidRPr="00754388">
        <w:t xml:space="preserve">which </w:t>
      </w:r>
      <w:r w:rsidRPr="00754388">
        <w:t xml:space="preserve">is not the </w:t>
      </w:r>
      <w:r w:rsidR="00E0741A" w:rsidRPr="00754388">
        <w:t>topic</w:t>
      </w:r>
      <w:r w:rsidRPr="00754388">
        <w:t xml:space="preserve"> of this report</w:t>
      </w:r>
      <w:r w:rsidR="00E24C99" w:rsidRPr="00754388">
        <w:t>,</w:t>
      </w:r>
      <w:r w:rsidRPr="00754388">
        <w:t xml:space="preserve"> this </w:t>
      </w:r>
      <w:r w:rsidR="00B02F31" w:rsidRPr="00754388">
        <w:t>decision</w:t>
      </w:r>
      <w:r w:rsidRPr="00754388">
        <w:t xml:space="preserve"> shows</w:t>
      </w:r>
      <w:r w:rsidR="00B02F31" w:rsidRPr="00754388">
        <w:t xml:space="preserve"> indirectly </w:t>
      </w:r>
      <w:r w:rsidR="00225596" w:rsidRPr="00754388">
        <w:t xml:space="preserve">the need for Georgia to </w:t>
      </w:r>
      <w:r w:rsidR="002D68B9" w:rsidRPr="00754388">
        <w:t>establish</w:t>
      </w:r>
      <w:r w:rsidR="00225596" w:rsidRPr="00754388">
        <w:t xml:space="preserve"> </w:t>
      </w:r>
      <w:r w:rsidR="00E0741A" w:rsidRPr="00754388">
        <w:t>a national dru</w:t>
      </w:r>
      <w:r w:rsidR="0012067D" w:rsidRPr="00754388">
        <w:t xml:space="preserve">g situation monitoring centre. </w:t>
      </w:r>
      <w:r w:rsidR="00EB4C37" w:rsidRPr="00754388">
        <w:t xml:space="preserve">Building </w:t>
      </w:r>
      <w:r w:rsidR="009F170C" w:rsidRPr="00754388">
        <w:t>such an observatory</w:t>
      </w:r>
      <w:r w:rsidR="00EB4C37" w:rsidRPr="00754388">
        <w:t xml:space="preserve"> </w:t>
      </w:r>
      <w:r w:rsidR="002373F0" w:rsidRPr="00754388">
        <w:rPr>
          <w:rFonts w:ascii="Calibri" w:hAnsi="Calibri"/>
        </w:rPr>
        <w:t>reflects a will to look ahead</w:t>
      </w:r>
      <w:r w:rsidR="00EB4C37" w:rsidRPr="00754388">
        <w:t>, so after a set time</w:t>
      </w:r>
      <w:r w:rsidR="009F170C" w:rsidRPr="00754388">
        <w:t xml:space="preserve"> period, </w:t>
      </w:r>
      <w:r w:rsidR="00B54D5E" w:rsidRPr="00754388">
        <w:t xml:space="preserve">the monitoring centre can conduct surveys, </w:t>
      </w:r>
      <w:r w:rsidR="009F170C" w:rsidRPr="00754388">
        <w:t xml:space="preserve">disseminate reliable results and be </w:t>
      </w:r>
      <w:r w:rsidR="00EB4C37" w:rsidRPr="00754388">
        <w:t>perceived as a reference point</w:t>
      </w:r>
      <w:r w:rsidR="009F170C" w:rsidRPr="00754388">
        <w:t xml:space="preserve"> on drugs subjects</w:t>
      </w:r>
      <w:r w:rsidR="00EB4C37" w:rsidRPr="00754388">
        <w:t>.</w:t>
      </w:r>
    </w:p>
    <w:p w14:paraId="42E9683C" w14:textId="5562AE7D" w:rsidR="00EB4C37" w:rsidRPr="00754388" w:rsidRDefault="00EB4C37" w:rsidP="00EB4C37">
      <w:pPr>
        <w:jc w:val="both"/>
      </w:pPr>
    </w:p>
    <w:p w14:paraId="448F52A0" w14:textId="2156F1B2" w:rsidR="0012067D" w:rsidRPr="00754388" w:rsidRDefault="0012067D" w:rsidP="0012067D">
      <w:pPr>
        <w:jc w:val="both"/>
      </w:pPr>
      <w:r w:rsidRPr="00754388">
        <w:t xml:space="preserve">One of the main objectives of a monitoring centre is to help everyone – authorities, policy makers, professionals in the field, citizens… – to share a </w:t>
      </w:r>
      <w:r w:rsidR="00AA7BE2" w:rsidRPr="00754388">
        <w:t xml:space="preserve">factual and </w:t>
      </w:r>
      <w:r w:rsidRPr="00754388">
        <w:t xml:space="preserve">common diagnostic on a </w:t>
      </w:r>
      <w:r w:rsidRPr="00754388">
        <w:lastRenderedPageBreak/>
        <w:t xml:space="preserve">subject, which is in essence and everywhere, controversial. </w:t>
      </w:r>
      <w:r w:rsidR="00AA7BE2" w:rsidRPr="00754388">
        <w:t xml:space="preserve">Especially </w:t>
      </w:r>
      <w:r w:rsidR="00401AF0" w:rsidRPr="00754388">
        <w:t xml:space="preserve">given the fact that the </w:t>
      </w:r>
      <w:r w:rsidR="00AA7BE2" w:rsidRPr="00754388">
        <w:t>media landscape is rapidly-changing a</w:t>
      </w:r>
      <w:r w:rsidR="00A6635B" w:rsidRPr="00754388">
        <w:t>nd</w:t>
      </w:r>
      <w:r w:rsidR="00AA7BE2" w:rsidRPr="00754388">
        <w:t xml:space="preserve"> </w:t>
      </w:r>
      <w:r w:rsidR="00401AF0" w:rsidRPr="00754388">
        <w:t xml:space="preserve">that </w:t>
      </w:r>
      <w:r w:rsidR="00A6635B" w:rsidRPr="00754388">
        <w:t xml:space="preserve">more </w:t>
      </w:r>
      <w:r w:rsidR="00AA7BE2" w:rsidRPr="00754388">
        <w:t xml:space="preserve">information </w:t>
      </w:r>
      <w:r w:rsidR="00A6635B" w:rsidRPr="00754388">
        <w:t xml:space="preserve">is coming from sources that are not science-based (activists’ social media for instance). </w:t>
      </w:r>
    </w:p>
    <w:p w14:paraId="533188DC" w14:textId="77777777" w:rsidR="00AA7BE2" w:rsidRPr="00754388" w:rsidRDefault="00AA7BE2" w:rsidP="0012067D">
      <w:pPr>
        <w:jc w:val="both"/>
      </w:pPr>
    </w:p>
    <w:p w14:paraId="42596AB3" w14:textId="1F82EF2A" w:rsidR="006A69CC" w:rsidRPr="00754388" w:rsidRDefault="006A69CC" w:rsidP="0012067D">
      <w:pPr>
        <w:jc w:val="both"/>
      </w:pPr>
      <w:r w:rsidRPr="00754388">
        <w:t xml:space="preserve">Instead of fuelling a debate leading to huge </w:t>
      </w:r>
      <w:r w:rsidR="00B54D5E" w:rsidRPr="00754388">
        <w:t>polemic</w:t>
      </w:r>
      <w:r w:rsidR="00401AF0" w:rsidRPr="00754388">
        <w:t xml:space="preserve"> controversy</w:t>
      </w:r>
      <w:r w:rsidRPr="00754388">
        <w:t xml:space="preserve">, </w:t>
      </w:r>
      <w:r w:rsidR="0012067D" w:rsidRPr="00754388">
        <w:t xml:space="preserve">a monitoring centre provides scientific and </w:t>
      </w:r>
      <w:r w:rsidR="00A6635B" w:rsidRPr="00754388">
        <w:t>consistent</w:t>
      </w:r>
      <w:r w:rsidR="0012067D" w:rsidRPr="00754388">
        <w:t xml:space="preserve"> </w:t>
      </w:r>
      <w:r w:rsidR="0022207C" w:rsidRPr="00754388">
        <w:t>information</w:t>
      </w:r>
      <w:r w:rsidR="00B54D5E" w:rsidRPr="00754388">
        <w:t xml:space="preserve">. Sharing reliable </w:t>
      </w:r>
      <w:r w:rsidR="00A6635B" w:rsidRPr="00754388">
        <w:t>material</w:t>
      </w:r>
      <w:r w:rsidR="00B54D5E" w:rsidRPr="00754388">
        <w:t xml:space="preserve"> is not going to smooth oppositions but may help to define priorities and in this way find solutions. In a debate on drugs’ decriminalization or legalization, it is highly recommendable to rely on a neutral entity like a monitoring centre.</w:t>
      </w:r>
      <w:r w:rsidR="00020215" w:rsidRPr="00754388">
        <w:t xml:space="preserve"> </w:t>
      </w:r>
    </w:p>
    <w:p w14:paraId="431AE5B4" w14:textId="7B5F1C48" w:rsidR="0012067D" w:rsidRPr="00754388" w:rsidRDefault="0022207C" w:rsidP="0012067D">
      <w:pPr>
        <w:jc w:val="both"/>
      </w:pPr>
      <w:r w:rsidRPr="00754388">
        <w:t xml:space="preserve"> </w:t>
      </w:r>
    </w:p>
    <w:p w14:paraId="694BE0C7" w14:textId="328B291E" w:rsidR="00091FF1" w:rsidRPr="00754388" w:rsidRDefault="00FA3C93" w:rsidP="00D34449">
      <w:pPr>
        <w:jc w:val="both"/>
      </w:pPr>
      <w:r w:rsidRPr="00754388">
        <w:t>Obviously, i</w:t>
      </w:r>
      <w:r w:rsidR="002D68B9" w:rsidRPr="00754388">
        <w:t>n this precise case,</w:t>
      </w:r>
      <w:r w:rsidR="00341A26" w:rsidRPr="00754388">
        <w:t xml:space="preserve"> </w:t>
      </w:r>
      <w:r w:rsidRPr="00754388">
        <w:t xml:space="preserve">a monitoring centre could </w:t>
      </w:r>
      <w:r w:rsidR="00341A26" w:rsidRPr="00754388">
        <w:t xml:space="preserve">have help to </w:t>
      </w:r>
      <w:r w:rsidR="00210B76" w:rsidRPr="00754388">
        <w:t>sustain</w:t>
      </w:r>
      <w:r w:rsidR="00341A26" w:rsidRPr="00754388">
        <w:t xml:space="preserve"> the debate </w:t>
      </w:r>
      <w:r w:rsidR="00B54D5E" w:rsidRPr="00754388">
        <w:t xml:space="preserve">prior to the decision, </w:t>
      </w:r>
      <w:r w:rsidR="0022207C" w:rsidRPr="00754388">
        <w:t xml:space="preserve">providing objective data on cannabis </w:t>
      </w:r>
      <w:r w:rsidRPr="00754388">
        <w:t>such as</w:t>
      </w:r>
      <w:r w:rsidR="00210B76" w:rsidRPr="00754388">
        <w:t xml:space="preserve">: </w:t>
      </w:r>
      <w:r w:rsidR="0022207C" w:rsidRPr="00754388">
        <w:t xml:space="preserve"> </w:t>
      </w:r>
    </w:p>
    <w:p w14:paraId="6B8ED383" w14:textId="77777777" w:rsidR="00091FF1" w:rsidRPr="00754388" w:rsidRDefault="00091FF1" w:rsidP="00D34449">
      <w:pPr>
        <w:jc w:val="both"/>
      </w:pPr>
    </w:p>
    <w:p w14:paraId="20D39D1A" w14:textId="77777777" w:rsidR="00091FF1" w:rsidRPr="00754388" w:rsidRDefault="0022207C" w:rsidP="00091FF1">
      <w:pPr>
        <w:pStyle w:val="ListParagraph"/>
        <w:numPr>
          <w:ilvl w:val="0"/>
          <w:numId w:val="27"/>
        </w:numPr>
        <w:jc w:val="both"/>
      </w:pPr>
      <w:r w:rsidRPr="00754388">
        <w:t xml:space="preserve">health </w:t>
      </w:r>
      <w:r w:rsidR="00020215" w:rsidRPr="00754388">
        <w:t>risks (physical and mental) associated</w:t>
      </w:r>
      <w:r w:rsidRPr="00754388">
        <w:t xml:space="preserve"> </w:t>
      </w:r>
      <w:r w:rsidR="00020215" w:rsidRPr="00754388">
        <w:t>with regular</w:t>
      </w:r>
      <w:r w:rsidRPr="00754388">
        <w:t xml:space="preserve"> </w:t>
      </w:r>
      <w:r w:rsidR="00020215" w:rsidRPr="00754388">
        <w:t xml:space="preserve">and long term </w:t>
      </w:r>
      <w:r w:rsidRPr="00754388">
        <w:t>use</w:t>
      </w:r>
      <w:r w:rsidR="00FA3C93" w:rsidRPr="00754388">
        <w:t xml:space="preserve">, </w:t>
      </w:r>
    </w:p>
    <w:p w14:paraId="7BC4F0FD" w14:textId="15D0E747" w:rsidR="00091FF1" w:rsidRPr="00754388" w:rsidRDefault="00FA3C93" w:rsidP="001D53DF">
      <w:pPr>
        <w:pStyle w:val="ListParagraph"/>
        <w:numPr>
          <w:ilvl w:val="0"/>
          <w:numId w:val="27"/>
        </w:numPr>
        <w:jc w:val="both"/>
      </w:pPr>
      <w:r w:rsidRPr="00754388">
        <w:t xml:space="preserve">health consequences </w:t>
      </w:r>
      <w:r w:rsidR="00020215" w:rsidRPr="00754388">
        <w:t xml:space="preserve">for </w:t>
      </w:r>
      <w:r w:rsidRPr="00754388">
        <w:t xml:space="preserve">young </w:t>
      </w:r>
      <w:r w:rsidR="00020215" w:rsidRPr="00754388">
        <w:t>cannabis users</w:t>
      </w:r>
      <w:r w:rsidR="00091FF1" w:rsidRPr="00754388">
        <w:t>,</w:t>
      </w:r>
      <w:r w:rsidRPr="00754388">
        <w:t xml:space="preserve"> </w:t>
      </w:r>
      <w:r w:rsidR="0022207C" w:rsidRPr="00754388">
        <w:t xml:space="preserve">but also </w:t>
      </w:r>
    </w:p>
    <w:p w14:paraId="0A454EA3" w14:textId="0B701DC5" w:rsidR="001D53DF" w:rsidRPr="00754388" w:rsidRDefault="009633EC" w:rsidP="00091FF1">
      <w:pPr>
        <w:pStyle w:val="ListParagraph"/>
        <w:numPr>
          <w:ilvl w:val="0"/>
          <w:numId w:val="27"/>
        </w:numPr>
        <w:jc w:val="both"/>
      </w:pPr>
      <w:r w:rsidRPr="00754388">
        <w:t>Experiences</w:t>
      </w:r>
      <w:r w:rsidR="00FA3C93" w:rsidRPr="00754388">
        <w:t xml:space="preserve"> regarding </w:t>
      </w:r>
      <w:r w:rsidR="00EB4C37" w:rsidRPr="00754388">
        <w:t xml:space="preserve">the </w:t>
      </w:r>
      <w:r w:rsidR="00FA3C93" w:rsidRPr="00754388">
        <w:t>medicinal use of the substance</w:t>
      </w:r>
      <w:r w:rsidR="001D53DF" w:rsidRPr="00754388">
        <w:t>.</w:t>
      </w:r>
    </w:p>
    <w:p w14:paraId="2CBB0C1E" w14:textId="77777777" w:rsidR="00091FF1" w:rsidRPr="00754388" w:rsidRDefault="00091FF1" w:rsidP="00D34449">
      <w:pPr>
        <w:jc w:val="both"/>
      </w:pPr>
    </w:p>
    <w:p w14:paraId="3DA8625E" w14:textId="28BB7DCD" w:rsidR="001D53DF" w:rsidRPr="00754388" w:rsidRDefault="00FA3C93" w:rsidP="00BE4393">
      <w:pPr>
        <w:jc w:val="both"/>
      </w:pPr>
      <w:r w:rsidRPr="00754388">
        <w:t>Furthermore, members</w:t>
      </w:r>
      <w:r w:rsidR="00162DA0" w:rsidRPr="00754388">
        <w:t xml:space="preserve"> of the</w:t>
      </w:r>
      <w:r w:rsidR="002D68B9" w:rsidRPr="00754388">
        <w:t xml:space="preserve"> m</w:t>
      </w:r>
      <w:r w:rsidR="00162DA0" w:rsidRPr="00754388">
        <w:t xml:space="preserve">onitoring centre and </w:t>
      </w:r>
      <w:r w:rsidR="00B02F31" w:rsidRPr="00754388">
        <w:t>its qualified e</w:t>
      </w:r>
      <w:r w:rsidR="00B05AA7" w:rsidRPr="00754388">
        <w:t>xperts could have</w:t>
      </w:r>
      <w:r w:rsidR="00162DA0" w:rsidRPr="00754388">
        <w:t xml:space="preserve"> </w:t>
      </w:r>
      <w:r w:rsidR="00692FB9" w:rsidRPr="00754388">
        <w:t>positively contributed to the discussion</w:t>
      </w:r>
      <w:r w:rsidR="00B05AA7" w:rsidRPr="00754388">
        <w:t xml:space="preserve">, </w:t>
      </w:r>
      <w:r w:rsidR="00225596" w:rsidRPr="00754388">
        <w:t>and, for example, tell the audience about foreign expe</w:t>
      </w:r>
      <w:r w:rsidR="001D53DF" w:rsidRPr="00754388">
        <w:t>riences regarding such subjects and</w:t>
      </w:r>
      <w:r w:rsidR="00225596" w:rsidRPr="00754388">
        <w:t xml:space="preserve"> </w:t>
      </w:r>
      <w:r w:rsidR="001D53DF" w:rsidRPr="00754388">
        <w:t xml:space="preserve">new cannabis regulation models implemented in the world </w:t>
      </w:r>
      <w:r w:rsidR="00F50B78" w:rsidRPr="00754388">
        <w:t>as well as</w:t>
      </w:r>
      <w:r w:rsidR="001D53DF" w:rsidRPr="00754388">
        <w:t xml:space="preserve"> their consequences</w:t>
      </w:r>
      <w:r w:rsidR="00204A67" w:rsidRPr="00754388">
        <w:t>.</w:t>
      </w:r>
    </w:p>
    <w:p w14:paraId="6B25D746" w14:textId="25B7640C" w:rsidR="00B02F31" w:rsidRPr="00754388" w:rsidRDefault="00B02F31" w:rsidP="00D34449">
      <w:pPr>
        <w:jc w:val="both"/>
      </w:pPr>
    </w:p>
    <w:p w14:paraId="25C08348" w14:textId="77777777" w:rsidR="00C765A8" w:rsidRPr="00754388" w:rsidRDefault="00C765A8" w:rsidP="00C765A8"/>
    <w:p w14:paraId="40D5669B" w14:textId="77777777" w:rsidR="00025ECE" w:rsidRPr="00754388" w:rsidRDefault="00025ECE" w:rsidP="00025ECE">
      <w:pPr>
        <w:pStyle w:val="Heading2"/>
      </w:pPr>
      <w:bookmarkStart w:id="8" w:name="_Toc500966108"/>
      <w:bookmarkStart w:id="9" w:name="_Toc502037888"/>
      <w:r w:rsidRPr="00754388">
        <w:t>Fulfilment of the international obligations and arrangements</w:t>
      </w:r>
      <w:bookmarkEnd w:id="8"/>
      <w:bookmarkEnd w:id="9"/>
    </w:p>
    <w:p w14:paraId="713BDAF8" w14:textId="77777777" w:rsidR="006A4A7E" w:rsidRPr="00754388" w:rsidRDefault="006A4A7E" w:rsidP="006A4A7E"/>
    <w:p w14:paraId="204C50C2" w14:textId="4FF32CAB" w:rsidR="00484FA3" w:rsidRPr="00754388" w:rsidRDefault="00BA1BFC" w:rsidP="00C765A8">
      <w:pPr>
        <w:jc w:val="both"/>
      </w:pPr>
      <w:r w:rsidRPr="00754388">
        <w:t xml:space="preserve">At the international level, the establishment of such a structure is also </w:t>
      </w:r>
      <w:r w:rsidR="00A6635B" w:rsidRPr="00754388">
        <w:t xml:space="preserve">critical. </w:t>
      </w:r>
      <w:r w:rsidR="00CE2673" w:rsidRPr="00754388">
        <w:t xml:space="preserve">It is acknowledged that a </w:t>
      </w:r>
      <w:r w:rsidR="00484FA3" w:rsidRPr="00754388">
        <w:t xml:space="preserve">monitoring </w:t>
      </w:r>
      <w:r w:rsidRPr="00754388">
        <w:t>centre is</w:t>
      </w:r>
      <w:r w:rsidR="00484FA3" w:rsidRPr="00754388">
        <w:t xml:space="preserve"> an essential </w:t>
      </w:r>
      <w:r w:rsidRPr="00754388">
        <w:t>contribution</w:t>
      </w:r>
      <w:r w:rsidR="00484FA3" w:rsidRPr="00754388">
        <w:t xml:space="preserve"> to the </w:t>
      </w:r>
      <w:r w:rsidRPr="00754388">
        <w:t>efforts</w:t>
      </w:r>
      <w:r w:rsidR="00484FA3" w:rsidRPr="00754388">
        <w:t xml:space="preserve"> of the genera</w:t>
      </w:r>
      <w:r w:rsidRPr="00754388">
        <w:t xml:space="preserve">l community for the collection, </w:t>
      </w:r>
      <w:r w:rsidR="00484FA3" w:rsidRPr="00754388">
        <w:t xml:space="preserve">analysis and interpretation of data. </w:t>
      </w:r>
    </w:p>
    <w:p w14:paraId="3F0583F9" w14:textId="77777777" w:rsidR="00AC016C" w:rsidRPr="00754388" w:rsidRDefault="00AC016C" w:rsidP="00C765A8">
      <w:pPr>
        <w:jc w:val="both"/>
      </w:pPr>
    </w:p>
    <w:p w14:paraId="2AC2F546" w14:textId="2406CA1D" w:rsidR="00484FA3" w:rsidRPr="00754388" w:rsidRDefault="00484FA3" w:rsidP="00C765A8">
      <w:pPr>
        <w:jc w:val="both"/>
      </w:pPr>
      <w:r w:rsidRPr="00754388">
        <w:t>International networks</w:t>
      </w:r>
      <w:r w:rsidR="00A6635B" w:rsidRPr="00754388">
        <w:t xml:space="preserve"> (EU agencies and institutions, WHO, UNODC…)</w:t>
      </w:r>
      <w:r w:rsidRPr="00754388">
        <w:t xml:space="preserve"> can only work if they receive from participating countries reliable and comparable information. </w:t>
      </w:r>
      <w:r w:rsidR="00CD5F2B" w:rsidRPr="00754388">
        <w:t>A central source</w:t>
      </w:r>
      <w:r w:rsidR="008A61CD" w:rsidRPr="00754388">
        <w:t xml:space="preserve"> (reference point)</w:t>
      </w:r>
      <w:r w:rsidR="00CD5F2B" w:rsidRPr="00754388">
        <w:t xml:space="preserve"> of information in the drugs field is required</w:t>
      </w:r>
      <w:r w:rsidR="00E13FE4" w:rsidRPr="00754388">
        <w:t xml:space="preserve"> in each participating country</w:t>
      </w:r>
      <w:r w:rsidR="00CD5F2B" w:rsidRPr="00754388">
        <w:t>.</w:t>
      </w:r>
    </w:p>
    <w:p w14:paraId="14484D42" w14:textId="77777777" w:rsidR="00C209DC" w:rsidRPr="00754388" w:rsidRDefault="00C209DC" w:rsidP="00C765A8">
      <w:pPr>
        <w:jc w:val="both"/>
      </w:pPr>
    </w:p>
    <w:p w14:paraId="34C893C0" w14:textId="33848457" w:rsidR="00CE2673" w:rsidRPr="00754388" w:rsidRDefault="00D10B89" w:rsidP="00C765A8">
      <w:pPr>
        <w:jc w:val="both"/>
      </w:pPr>
      <w:r w:rsidRPr="00754388">
        <w:t xml:space="preserve">The </w:t>
      </w:r>
      <w:r w:rsidR="00C765A8" w:rsidRPr="00754388">
        <w:t>EMCDDA D</w:t>
      </w:r>
      <w:r w:rsidRPr="00754388">
        <w:t>irecto</w:t>
      </w:r>
      <w:r w:rsidR="00BA1BFC" w:rsidRPr="00754388">
        <w:t>r and the Minister of Justice of</w:t>
      </w:r>
      <w:r w:rsidRPr="00754388">
        <w:t xml:space="preserve"> Georgia signed a memory of und</w:t>
      </w:r>
      <w:r w:rsidR="00BA1BFC" w:rsidRPr="00754388">
        <w:t>erstanding</w:t>
      </w:r>
      <w:r w:rsidR="00225596" w:rsidRPr="00754388">
        <w:t xml:space="preserve"> (MOU)</w:t>
      </w:r>
      <w:r w:rsidR="00E13FE4" w:rsidRPr="00754388">
        <w:rPr>
          <w:rStyle w:val="FootnoteReference"/>
        </w:rPr>
        <w:footnoteReference w:id="11"/>
      </w:r>
      <w:r w:rsidR="00BA1BFC" w:rsidRPr="00754388">
        <w:t xml:space="preserve"> in November 2015</w:t>
      </w:r>
      <w:r w:rsidR="007A34DE" w:rsidRPr="00754388">
        <w:t xml:space="preserve"> to boost cooperation between the two institutions</w:t>
      </w:r>
      <w:r w:rsidR="00BA1BFC" w:rsidRPr="00754388">
        <w:t xml:space="preserve">. </w:t>
      </w:r>
      <w:r w:rsidR="007A34DE" w:rsidRPr="00754388">
        <w:t>«</w:t>
      </w:r>
      <w:r w:rsidR="00CE2673" w:rsidRPr="00754388">
        <w:t xml:space="preserve"> </w:t>
      </w:r>
      <w:r w:rsidR="007A34DE" w:rsidRPr="00754388">
        <w:rPr>
          <w:i/>
        </w:rPr>
        <w:t>The two organisations recognise that information on the drug phenomenon is an essential and indispensable instrument for drafting and implementing drug policies and for assessing the impact of actions to reduce problems originating from drug use and trafficking</w:t>
      </w:r>
      <w:r w:rsidR="00CE2673" w:rsidRPr="00754388">
        <w:rPr>
          <w:i/>
        </w:rPr>
        <w:t xml:space="preserve"> </w:t>
      </w:r>
      <w:r w:rsidR="007A34DE" w:rsidRPr="00754388">
        <w:t>» said the press r</w:t>
      </w:r>
      <w:r w:rsidR="00CE2673" w:rsidRPr="00754388">
        <w:t>elease commenting on this event</w:t>
      </w:r>
      <w:r w:rsidR="007A34DE" w:rsidRPr="00754388">
        <w:t>.</w:t>
      </w:r>
    </w:p>
    <w:p w14:paraId="0DD8FE20" w14:textId="77777777" w:rsidR="00C765A8" w:rsidRPr="00754388" w:rsidRDefault="00C765A8" w:rsidP="00C765A8">
      <w:pPr>
        <w:jc w:val="both"/>
      </w:pPr>
    </w:p>
    <w:p w14:paraId="486265ED" w14:textId="02E83F61" w:rsidR="00210B76" w:rsidRPr="00754388" w:rsidRDefault="007A34DE" w:rsidP="00C765A8">
      <w:pPr>
        <w:jc w:val="both"/>
      </w:pPr>
      <w:r w:rsidRPr="00754388">
        <w:t xml:space="preserve">This </w:t>
      </w:r>
      <w:r w:rsidR="007E026C" w:rsidRPr="00754388">
        <w:t xml:space="preserve">agreement </w:t>
      </w:r>
      <w:r w:rsidR="00D10B89" w:rsidRPr="00754388">
        <w:t>was signed for a</w:t>
      </w:r>
      <w:r w:rsidR="00227629" w:rsidRPr="00754388">
        <w:t>n</w:t>
      </w:r>
      <w:r w:rsidR="00D10B89" w:rsidRPr="00754388">
        <w:t xml:space="preserve"> initial period of </w:t>
      </w:r>
      <w:r w:rsidR="00D34449" w:rsidRPr="00754388">
        <w:t xml:space="preserve">five </w:t>
      </w:r>
      <w:r w:rsidR="00D10B89" w:rsidRPr="00754388">
        <w:t>y</w:t>
      </w:r>
      <w:r w:rsidR="00BA1BFC" w:rsidRPr="00754388">
        <w:t xml:space="preserve">ears and </w:t>
      </w:r>
      <w:r w:rsidRPr="00754388">
        <w:t>was</w:t>
      </w:r>
      <w:r w:rsidR="00BA1BFC" w:rsidRPr="00754388">
        <w:t xml:space="preserve"> planned to provide </w:t>
      </w:r>
      <w:r w:rsidR="00D10B89" w:rsidRPr="00754388">
        <w:t>an exchange of technical expertise and knowledge</w:t>
      </w:r>
      <w:r w:rsidR="00225596" w:rsidRPr="00754388">
        <w:t>. Indeed, G</w:t>
      </w:r>
      <w:r w:rsidR="00D34449" w:rsidRPr="00754388">
        <w:t xml:space="preserve">eorgian </w:t>
      </w:r>
      <w:r w:rsidR="00C0643D" w:rsidRPr="00754388">
        <w:t>officials and experts have since attended several</w:t>
      </w:r>
      <w:r w:rsidR="00D34449" w:rsidRPr="00754388">
        <w:t xml:space="preserve"> </w:t>
      </w:r>
      <w:r w:rsidR="00225596" w:rsidRPr="00754388">
        <w:t>meetings organised</w:t>
      </w:r>
      <w:r w:rsidR="00D34449" w:rsidRPr="00754388">
        <w:t xml:space="preserve"> by the EMCDDA</w:t>
      </w:r>
      <w:r w:rsidR="00225596" w:rsidRPr="00754388">
        <w:t xml:space="preserve"> on </w:t>
      </w:r>
      <w:r w:rsidR="00C0643D" w:rsidRPr="00754388">
        <w:t>key indicators</w:t>
      </w:r>
      <w:r w:rsidR="008A61CD" w:rsidRPr="00754388">
        <w:t xml:space="preserve"> (including in </w:t>
      </w:r>
      <w:r w:rsidR="008A61CD" w:rsidRPr="00754388">
        <w:lastRenderedPageBreak/>
        <w:t>2017)</w:t>
      </w:r>
      <w:r w:rsidR="00C0643D" w:rsidRPr="00754388">
        <w:t xml:space="preserve">, </w:t>
      </w:r>
      <w:r w:rsidR="00225596" w:rsidRPr="00754388">
        <w:t xml:space="preserve">and they also </w:t>
      </w:r>
      <w:r w:rsidR="007E026C" w:rsidRPr="00754388">
        <w:t xml:space="preserve">participated </w:t>
      </w:r>
      <w:r w:rsidR="00025ECE" w:rsidRPr="00754388">
        <w:t xml:space="preserve">in </w:t>
      </w:r>
      <w:r w:rsidR="00C0643D" w:rsidRPr="00754388">
        <w:t xml:space="preserve">the Reitox </w:t>
      </w:r>
      <w:r w:rsidR="00225596" w:rsidRPr="00754388">
        <w:t xml:space="preserve">extended </w:t>
      </w:r>
      <w:r w:rsidR="001A6E4D" w:rsidRPr="00754388">
        <w:t>meeting</w:t>
      </w:r>
      <w:r w:rsidR="00A66703" w:rsidRPr="00754388">
        <w:t>s</w:t>
      </w:r>
      <w:r w:rsidR="001A6E4D" w:rsidRPr="00754388">
        <w:t xml:space="preserve"> </w:t>
      </w:r>
      <w:r w:rsidR="00A66703" w:rsidRPr="00754388">
        <w:t>(including the 6</w:t>
      </w:r>
      <w:r w:rsidR="00A66703" w:rsidRPr="00754388">
        <w:rPr>
          <w:vertAlign w:val="superscript"/>
        </w:rPr>
        <w:t xml:space="preserve">th </w:t>
      </w:r>
      <w:r w:rsidR="00401AF0" w:rsidRPr="00754388">
        <w:t>edition which took place</w:t>
      </w:r>
      <w:r w:rsidR="00401AF0" w:rsidRPr="00754388">
        <w:rPr>
          <w:vertAlign w:val="superscript"/>
        </w:rPr>
        <w:t xml:space="preserve"> </w:t>
      </w:r>
      <w:r w:rsidR="001A6E4D" w:rsidRPr="00754388">
        <w:t>in November 2017 in Lisbon</w:t>
      </w:r>
      <w:r w:rsidR="00A66703" w:rsidRPr="00754388">
        <w:t>)</w:t>
      </w:r>
      <w:r w:rsidR="00C0643D" w:rsidRPr="00754388">
        <w:t>.</w:t>
      </w:r>
    </w:p>
    <w:p w14:paraId="1FAC76CA" w14:textId="77777777" w:rsidR="00C765A8" w:rsidRPr="00754388" w:rsidRDefault="00C765A8" w:rsidP="00C765A8">
      <w:pPr>
        <w:jc w:val="both"/>
      </w:pPr>
    </w:p>
    <w:p w14:paraId="3655EDA3" w14:textId="7E7D347C" w:rsidR="00D10B89" w:rsidRPr="00754388" w:rsidRDefault="001A6E4D" w:rsidP="00C765A8">
      <w:pPr>
        <w:jc w:val="both"/>
        <w:rPr>
          <w:rFonts w:ascii="Calibri" w:hAnsi="Calibri"/>
        </w:rPr>
      </w:pPr>
      <w:r w:rsidRPr="00754388">
        <w:t xml:space="preserve">Furthermore, </w:t>
      </w:r>
      <w:r w:rsidR="00D34449" w:rsidRPr="00754388">
        <w:t xml:space="preserve">new steps </w:t>
      </w:r>
      <w:r w:rsidR="00225596" w:rsidRPr="00754388">
        <w:t xml:space="preserve">are planned for the coming </w:t>
      </w:r>
      <w:r w:rsidR="00692FB9" w:rsidRPr="00754388">
        <w:t xml:space="preserve">months </w:t>
      </w:r>
      <w:r w:rsidR="007E026C" w:rsidRPr="00754388">
        <w:t>highlighting</w:t>
      </w:r>
      <w:r w:rsidR="007A34DE" w:rsidRPr="00754388">
        <w:t xml:space="preserve"> </w:t>
      </w:r>
      <w:r w:rsidR="00A66703" w:rsidRPr="00754388">
        <w:t xml:space="preserve">the need </w:t>
      </w:r>
      <w:r w:rsidRPr="00754388">
        <w:t>of an operational monitoring centre. Even if many experts</w:t>
      </w:r>
      <w:r w:rsidR="00A66703" w:rsidRPr="00754388">
        <w:t xml:space="preserve"> and </w:t>
      </w:r>
      <w:r w:rsidR="002373F0" w:rsidRPr="00754388">
        <w:t>professionals in</w:t>
      </w:r>
      <w:r w:rsidRPr="00754388">
        <w:t xml:space="preserve"> Georgia are engaged in international projects and already benefit from international institutions’ support </w:t>
      </w:r>
      <w:r w:rsidR="007A34DE" w:rsidRPr="00754388">
        <w:t xml:space="preserve">the situation </w:t>
      </w:r>
      <w:r w:rsidR="002373F0" w:rsidRPr="00754388">
        <w:t>would</w:t>
      </w:r>
      <w:r w:rsidR="002373F0" w:rsidRPr="00754388">
        <w:rPr>
          <w:rFonts w:ascii="Calibri" w:hAnsi="Calibri"/>
          <w:color w:val="FF0000"/>
        </w:rPr>
        <w:t xml:space="preserve"> </w:t>
      </w:r>
      <w:r w:rsidR="002373F0" w:rsidRPr="00754388">
        <w:rPr>
          <w:rFonts w:ascii="Calibri" w:hAnsi="Calibri"/>
        </w:rPr>
        <w:t>benefit from being clarified.</w:t>
      </w:r>
    </w:p>
    <w:p w14:paraId="3E362068" w14:textId="77777777" w:rsidR="00F07C9C" w:rsidRPr="00754388" w:rsidRDefault="00F07C9C" w:rsidP="00C765A8">
      <w:pPr>
        <w:jc w:val="both"/>
      </w:pPr>
    </w:p>
    <w:p w14:paraId="198A6048" w14:textId="04124348" w:rsidR="00225596" w:rsidRPr="00754388" w:rsidRDefault="00692FB9" w:rsidP="00C765A8">
      <w:pPr>
        <w:jc w:val="both"/>
      </w:pPr>
      <w:r w:rsidRPr="00754388">
        <w:t>Georgia should be committed in new projects in 2018</w:t>
      </w:r>
      <w:r w:rsidRPr="00754388">
        <w:rPr>
          <w:rStyle w:val="FootnoteReference"/>
        </w:rPr>
        <w:footnoteReference w:id="12"/>
      </w:r>
      <w:r w:rsidRPr="00754388">
        <w:t xml:space="preserve"> </w:t>
      </w:r>
      <w:r w:rsidR="008A61CD" w:rsidRPr="00754388">
        <w:t xml:space="preserve"> and</w:t>
      </w:r>
      <w:r w:rsidR="00225596" w:rsidRPr="00754388">
        <w:t xml:space="preserve"> be part of a cooperation Project in the frame of European Neighbourhood </w:t>
      </w:r>
      <w:r w:rsidR="00025ECE" w:rsidRPr="00754388">
        <w:t>P</w:t>
      </w:r>
      <w:r w:rsidR="00225596" w:rsidRPr="00754388">
        <w:t xml:space="preserve">olicy financed by the European </w:t>
      </w:r>
      <w:r w:rsidR="00025ECE" w:rsidRPr="00754388">
        <w:t>N</w:t>
      </w:r>
      <w:r w:rsidR="00225596" w:rsidRPr="00754388">
        <w:t>eighbourhood Instrument. In this perspective</w:t>
      </w:r>
      <w:r w:rsidR="006C3F76" w:rsidRPr="00754388">
        <w:t>,</w:t>
      </w:r>
      <w:r w:rsidR="00C765A8" w:rsidRPr="00754388">
        <w:t xml:space="preserve"> and to achieve the objective of this regional </w:t>
      </w:r>
      <w:r w:rsidR="006C3F76" w:rsidRPr="00754388">
        <w:t>development</w:t>
      </w:r>
      <w:r w:rsidR="00C765A8" w:rsidRPr="00754388">
        <w:t xml:space="preserve">, </w:t>
      </w:r>
      <w:r w:rsidR="007A34DE" w:rsidRPr="00754388">
        <w:t xml:space="preserve">it appears that </w:t>
      </w:r>
      <w:r w:rsidR="007E026C" w:rsidRPr="00754388">
        <w:t xml:space="preserve">setting up </w:t>
      </w:r>
      <w:r w:rsidR="00225596" w:rsidRPr="00754388">
        <w:t xml:space="preserve">a monitoring centre </w:t>
      </w:r>
      <w:r w:rsidR="007E026C" w:rsidRPr="00754388">
        <w:t>has become</w:t>
      </w:r>
      <w:r w:rsidR="007A34DE" w:rsidRPr="00754388">
        <w:t xml:space="preserve"> a priority.  </w:t>
      </w:r>
    </w:p>
    <w:p w14:paraId="47A98B8A" w14:textId="77777777" w:rsidR="00FE2B78" w:rsidRPr="00754388" w:rsidRDefault="00FE2B78" w:rsidP="00D14373">
      <w:pPr>
        <w:pStyle w:val="Heading1"/>
      </w:pPr>
      <w:bookmarkStart w:id="10" w:name="_Toc502037889"/>
      <w:r w:rsidRPr="00754388">
        <w:t>The environment</w:t>
      </w:r>
      <w:r w:rsidR="00D375A3" w:rsidRPr="00754388">
        <w:t xml:space="preserve"> and the resources</w:t>
      </w:r>
      <w:bookmarkEnd w:id="10"/>
    </w:p>
    <w:p w14:paraId="0CCEAFB8" w14:textId="77777777" w:rsidR="00F34B7B" w:rsidRPr="00754388" w:rsidRDefault="00F34B7B" w:rsidP="00F34B7B"/>
    <w:p w14:paraId="1394E23D" w14:textId="77777777" w:rsidR="00D375A3" w:rsidRPr="00754388" w:rsidRDefault="00CE2673" w:rsidP="00D14373">
      <w:pPr>
        <w:pStyle w:val="Heading2"/>
      </w:pPr>
      <w:bookmarkStart w:id="11" w:name="_Toc502037890"/>
      <w:r w:rsidRPr="00754388">
        <w:t>K</w:t>
      </w:r>
      <w:r w:rsidR="00D42F8D" w:rsidRPr="00754388">
        <w:t>ey players</w:t>
      </w:r>
      <w:r w:rsidR="00FA440D" w:rsidRPr="00754388">
        <w:t>: Ministries</w:t>
      </w:r>
      <w:r w:rsidR="0014327D" w:rsidRPr="00754388">
        <w:t>, scientific experts</w:t>
      </w:r>
      <w:r w:rsidR="00FA440D" w:rsidRPr="00754388">
        <w:t xml:space="preserve"> and NGO</w:t>
      </w:r>
      <w:r w:rsidR="00FA00FA" w:rsidRPr="00754388">
        <w:t>s</w:t>
      </w:r>
      <w:bookmarkEnd w:id="11"/>
    </w:p>
    <w:p w14:paraId="18E60A14" w14:textId="77777777" w:rsidR="002B114D" w:rsidRPr="00754388" w:rsidRDefault="002B114D" w:rsidP="002B114D"/>
    <w:p w14:paraId="7848E178" w14:textId="77777777" w:rsidR="006807DE" w:rsidRPr="00754388" w:rsidRDefault="00097B18" w:rsidP="00C320D3">
      <w:pPr>
        <w:jc w:val="both"/>
      </w:pPr>
      <w:r w:rsidRPr="00754388">
        <w:t>Trafficking flows</w:t>
      </w:r>
      <w:r w:rsidR="000E6761" w:rsidRPr="00754388">
        <w:t xml:space="preserve">, </w:t>
      </w:r>
      <w:r w:rsidRPr="00754388">
        <w:t>trends of use</w:t>
      </w:r>
      <w:r w:rsidR="000E6761" w:rsidRPr="00754388">
        <w:t xml:space="preserve">, penal </w:t>
      </w:r>
      <w:r w:rsidRPr="00754388">
        <w:t>enforcement issue</w:t>
      </w:r>
      <w:r w:rsidR="000E6761" w:rsidRPr="00754388">
        <w:t>s, health consequences</w:t>
      </w:r>
      <w:r w:rsidR="00E617D5" w:rsidRPr="00754388">
        <w:t>..</w:t>
      </w:r>
      <w:r w:rsidR="00E93B81" w:rsidRPr="00754388">
        <w:t>. Here</w:t>
      </w:r>
      <w:r w:rsidR="00DC1F35" w:rsidRPr="00754388">
        <w:t xml:space="preserve"> </w:t>
      </w:r>
      <w:r w:rsidR="000E6761" w:rsidRPr="00754388">
        <w:t xml:space="preserve">are some components of the </w:t>
      </w:r>
      <w:r w:rsidR="00DC1F35" w:rsidRPr="00754388">
        <w:t>d</w:t>
      </w:r>
      <w:r w:rsidR="00C320D3" w:rsidRPr="00754388">
        <w:t>rug question which is a multifaceted one</w:t>
      </w:r>
      <w:r w:rsidR="000E6761" w:rsidRPr="00754388">
        <w:t>. Therefore</w:t>
      </w:r>
      <w:r w:rsidR="00C320D3" w:rsidRPr="00754388">
        <w:t>,</w:t>
      </w:r>
      <w:r w:rsidR="000E6761" w:rsidRPr="00754388">
        <w:t xml:space="preserve"> s</w:t>
      </w:r>
      <w:r w:rsidR="00CE2673" w:rsidRPr="00754388">
        <w:t xml:space="preserve">everal </w:t>
      </w:r>
      <w:r w:rsidR="007E026C" w:rsidRPr="00754388">
        <w:t xml:space="preserve">Georgian ministries and institutions </w:t>
      </w:r>
      <w:r w:rsidR="00CE2673" w:rsidRPr="00754388">
        <w:t xml:space="preserve">are, like </w:t>
      </w:r>
      <w:r w:rsidR="007E026C" w:rsidRPr="00754388">
        <w:t>in other countries</w:t>
      </w:r>
      <w:r w:rsidR="00CE2673" w:rsidRPr="00754388">
        <w:t xml:space="preserve">, committed to </w:t>
      </w:r>
      <w:r w:rsidR="00DC1F35" w:rsidRPr="00754388">
        <w:t>drug-</w:t>
      </w:r>
      <w:r w:rsidR="000E6761" w:rsidRPr="00754388">
        <w:t xml:space="preserve">challenges. These ministries </w:t>
      </w:r>
      <w:r w:rsidR="00536B8F" w:rsidRPr="00754388">
        <w:t xml:space="preserve">are all parts of the </w:t>
      </w:r>
      <w:r w:rsidR="00E13FE4" w:rsidRPr="00754388">
        <w:t xml:space="preserve">Interagency Council and </w:t>
      </w:r>
      <w:r w:rsidR="000E6761" w:rsidRPr="00754388">
        <w:t>will join</w:t>
      </w:r>
      <w:r w:rsidR="00E13FE4" w:rsidRPr="00754388">
        <w:t xml:space="preserve"> the Monitoring Centre.</w:t>
      </w:r>
      <w:r w:rsidR="00C320D3" w:rsidRPr="00754388">
        <w:t xml:space="preserve"> </w:t>
      </w:r>
    </w:p>
    <w:p w14:paraId="52BD9641" w14:textId="2CDD6AD4" w:rsidR="00776B53" w:rsidRPr="00754388" w:rsidRDefault="00776B53" w:rsidP="00C320D3">
      <w:pPr>
        <w:jc w:val="both"/>
      </w:pPr>
      <w:r w:rsidRPr="00754388">
        <w:t xml:space="preserve">The interviews conducted prior to the report clearly showed the will of </w:t>
      </w:r>
      <w:r w:rsidR="00F34B7B" w:rsidRPr="00754388">
        <w:t>representatives</w:t>
      </w:r>
      <w:r w:rsidRPr="00754388">
        <w:t xml:space="preserve"> from government ministries to cooperate on this project. </w:t>
      </w:r>
    </w:p>
    <w:p w14:paraId="26BF8138" w14:textId="77777777" w:rsidR="000E6761" w:rsidRPr="00754388" w:rsidRDefault="000E6761" w:rsidP="00776B53">
      <w:pPr>
        <w:jc w:val="both"/>
      </w:pPr>
    </w:p>
    <w:p w14:paraId="66CDB866" w14:textId="23525850" w:rsidR="00D81001" w:rsidRPr="00754388" w:rsidRDefault="003A754E" w:rsidP="00C320D3">
      <w:pPr>
        <w:jc w:val="both"/>
      </w:pPr>
      <w:r w:rsidRPr="00754388">
        <w:t>Nevertheless</w:t>
      </w:r>
      <w:r w:rsidR="000E6761" w:rsidRPr="00754388">
        <w:t>,</w:t>
      </w:r>
      <w:r w:rsidRPr="00754388">
        <w:t xml:space="preserve"> a</w:t>
      </w:r>
      <w:r w:rsidR="00E13FE4" w:rsidRPr="00754388">
        <w:t xml:space="preserve">t the </w:t>
      </w:r>
      <w:r w:rsidR="000E6761" w:rsidRPr="00754388">
        <w:t xml:space="preserve">same time, feedbacks pointed </w:t>
      </w:r>
      <w:r w:rsidR="00D81001" w:rsidRPr="00754388">
        <w:t xml:space="preserve">out </w:t>
      </w:r>
      <w:r w:rsidR="00C82B1F" w:rsidRPr="00754388">
        <w:t xml:space="preserve">some </w:t>
      </w:r>
      <w:r w:rsidR="00D81001" w:rsidRPr="00754388">
        <w:t xml:space="preserve">heterogeneity in representations of the drug problems, highlighting </w:t>
      </w:r>
      <w:r w:rsidR="006807DE" w:rsidRPr="00754388">
        <w:t xml:space="preserve">some </w:t>
      </w:r>
      <w:r w:rsidR="00D81001" w:rsidRPr="00754388">
        <w:t xml:space="preserve">differences of approaches for instance from the health sector and the law enforcement area. This is quite a classic situation and the new observatory should help to fill the variances between </w:t>
      </w:r>
      <w:r w:rsidR="006807DE" w:rsidRPr="00754388">
        <w:t xml:space="preserve">these different </w:t>
      </w:r>
      <w:r w:rsidR="00D81001" w:rsidRPr="00754388">
        <w:t xml:space="preserve">perceptions. </w:t>
      </w:r>
    </w:p>
    <w:p w14:paraId="76E1C5FC" w14:textId="0121D646" w:rsidR="00D80A49" w:rsidRPr="00754388" w:rsidRDefault="00D81001" w:rsidP="00C320D3">
      <w:pPr>
        <w:jc w:val="both"/>
      </w:pPr>
      <w:r w:rsidRPr="00754388">
        <w:t>Currently, e</w:t>
      </w:r>
      <w:r w:rsidR="00D80A49" w:rsidRPr="00754388">
        <w:t xml:space="preserve">ach ministry has its own image of the drug problem and </w:t>
      </w:r>
      <w:r w:rsidRPr="00754388">
        <w:t>conduct</w:t>
      </w:r>
      <w:r w:rsidR="00D80A49" w:rsidRPr="00754388">
        <w:t xml:space="preserve">, according to its particular vision, its </w:t>
      </w:r>
      <w:r w:rsidR="009E2D80" w:rsidRPr="00754388">
        <w:t>specific</w:t>
      </w:r>
      <w:r w:rsidR="00D80A49" w:rsidRPr="00754388">
        <w:t xml:space="preserve"> initiatives</w:t>
      </w:r>
      <w:r w:rsidR="00204A67" w:rsidRPr="00754388">
        <w:t xml:space="preserve"> (see next chapter on prevention)</w:t>
      </w:r>
      <w:r w:rsidR="00D80A49" w:rsidRPr="00754388">
        <w:t xml:space="preserve">. </w:t>
      </w:r>
    </w:p>
    <w:p w14:paraId="04753031" w14:textId="77777777" w:rsidR="00D80A49" w:rsidRPr="00754388" w:rsidRDefault="00D80A49" w:rsidP="00C320D3">
      <w:pPr>
        <w:jc w:val="both"/>
      </w:pPr>
    </w:p>
    <w:p w14:paraId="5C432EF9" w14:textId="4DAA3F1A" w:rsidR="00E617D5" w:rsidRPr="00754388" w:rsidRDefault="00D80A49" w:rsidP="00C320D3">
      <w:pPr>
        <w:jc w:val="both"/>
      </w:pPr>
      <w:r w:rsidRPr="00754388">
        <w:t xml:space="preserve">Aiming at </w:t>
      </w:r>
      <w:r w:rsidR="00241B07" w:rsidRPr="00754388">
        <w:t xml:space="preserve">shaping </w:t>
      </w:r>
      <w:r w:rsidR="00E617D5" w:rsidRPr="00754388">
        <w:t>a comprehensive</w:t>
      </w:r>
      <w:r w:rsidR="009E2D80" w:rsidRPr="00754388">
        <w:t xml:space="preserve"> vision of the drugs situation, </w:t>
      </w:r>
      <w:r w:rsidRPr="00754388">
        <w:t>the monitoring centre</w:t>
      </w:r>
      <w:r w:rsidR="009E2D80" w:rsidRPr="00754388">
        <w:t xml:space="preserve"> should encourage a common approach to collect information and data</w:t>
      </w:r>
      <w:r w:rsidR="00B62858" w:rsidRPr="00754388">
        <w:t xml:space="preserve">. This will help to </w:t>
      </w:r>
      <w:r w:rsidR="00D81001" w:rsidRPr="00754388">
        <w:t xml:space="preserve">build new </w:t>
      </w:r>
      <w:r w:rsidR="00B71BEE" w:rsidRPr="00754388">
        <w:t>steps</w:t>
      </w:r>
      <w:r w:rsidR="00D81001" w:rsidRPr="00754388">
        <w:t xml:space="preserve"> of the overall </w:t>
      </w:r>
      <w:r w:rsidR="00B62858" w:rsidRPr="00754388">
        <w:t xml:space="preserve">drugs </w:t>
      </w:r>
      <w:r w:rsidR="00C82B1F" w:rsidRPr="00754388">
        <w:t>strategy.</w:t>
      </w:r>
      <w:r w:rsidR="00D81001" w:rsidRPr="00754388">
        <w:t xml:space="preserve">  </w:t>
      </w:r>
    </w:p>
    <w:p w14:paraId="65979261" w14:textId="77777777" w:rsidR="009249D8" w:rsidRPr="00754388" w:rsidRDefault="009249D8" w:rsidP="00741C5C">
      <w:pPr>
        <w:jc w:val="both"/>
      </w:pPr>
    </w:p>
    <w:p w14:paraId="746DD33C" w14:textId="77777777" w:rsidR="00F50B78" w:rsidRPr="00754388" w:rsidRDefault="004F7A99" w:rsidP="00741C5C">
      <w:pPr>
        <w:jc w:val="both"/>
      </w:pPr>
      <w:r w:rsidRPr="00754388">
        <w:t>In recent years</w:t>
      </w:r>
      <w:r w:rsidR="007831DA" w:rsidRPr="00754388">
        <w:t>,</w:t>
      </w:r>
      <w:r w:rsidRPr="00754388">
        <w:t xml:space="preserve"> the Ministry of Justice seems to have taken a lead on these</w:t>
      </w:r>
      <w:r w:rsidR="003732AD" w:rsidRPr="00754388">
        <w:t xml:space="preserve"> drug </w:t>
      </w:r>
      <w:r w:rsidRPr="00754388">
        <w:t>issues</w:t>
      </w:r>
      <w:r w:rsidR="003732AD" w:rsidRPr="00754388">
        <w:t xml:space="preserve"> developing a voluntary approach</w:t>
      </w:r>
      <w:r w:rsidR="0014327D" w:rsidRPr="00754388">
        <w:t xml:space="preserve">. </w:t>
      </w:r>
      <w:r w:rsidR="00C765A8" w:rsidRPr="00754388">
        <w:t xml:space="preserve">The structure of the monitoring </w:t>
      </w:r>
      <w:r w:rsidR="004F79A4" w:rsidRPr="00754388">
        <w:t>centre which</w:t>
      </w:r>
      <w:r w:rsidR="00C765A8" w:rsidRPr="00754388">
        <w:t xml:space="preserve"> is described hereafter reflects </w:t>
      </w:r>
      <w:r w:rsidR="004F79A4" w:rsidRPr="00754388">
        <w:t>this</w:t>
      </w:r>
      <w:r w:rsidR="00C765A8" w:rsidRPr="00754388">
        <w:t xml:space="preserve"> situation</w:t>
      </w:r>
      <w:r w:rsidR="004F79A4" w:rsidRPr="00754388">
        <w:t xml:space="preserve">. </w:t>
      </w:r>
      <w:r w:rsidR="00FA7F24" w:rsidRPr="00754388">
        <w:t>This leadership from the Ministry of Justice</w:t>
      </w:r>
      <w:r w:rsidR="00C31CD1" w:rsidRPr="00754388">
        <w:t xml:space="preserve"> on this </w:t>
      </w:r>
      <w:r w:rsidR="0062449E" w:rsidRPr="00754388">
        <w:t>opening is</w:t>
      </w:r>
      <w:r w:rsidR="00741C5C" w:rsidRPr="00754388">
        <w:t xml:space="preserve"> well perceived</w:t>
      </w:r>
      <w:r w:rsidR="009A2514" w:rsidRPr="00754388">
        <w:t xml:space="preserve"> by other ministries</w:t>
      </w:r>
      <w:r w:rsidR="00C31CD1" w:rsidRPr="00754388">
        <w:t>.</w:t>
      </w:r>
      <w:r w:rsidR="009A2514" w:rsidRPr="00754388">
        <w:t xml:space="preserve"> </w:t>
      </w:r>
      <w:r w:rsidR="005B2A8C" w:rsidRPr="00754388">
        <w:t xml:space="preserve">Experience of coordinating activities of the Ministry is acknowledged by other institutions and its position avoids oppositions between health part and law enforcement sector which are quite common in the drug field.  </w:t>
      </w:r>
    </w:p>
    <w:p w14:paraId="1FD9F8AE" w14:textId="77777777" w:rsidR="00F50B78" w:rsidRPr="00754388" w:rsidRDefault="00F50B78" w:rsidP="00741C5C">
      <w:pPr>
        <w:jc w:val="both"/>
      </w:pPr>
    </w:p>
    <w:p w14:paraId="58F3C1B3" w14:textId="344D9856" w:rsidR="007E026C" w:rsidRPr="00754388" w:rsidRDefault="005B2A8C" w:rsidP="00741C5C">
      <w:pPr>
        <w:jc w:val="both"/>
      </w:pPr>
      <w:r w:rsidRPr="00754388">
        <w:t>This seems to be a good solution and compromise for ministries’ representatives met during the mission.</w:t>
      </w:r>
      <w:r w:rsidR="00BE4393" w:rsidRPr="00754388">
        <w:t xml:space="preserve"> </w:t>
      </w:r>
      <w:r w:rsidR="00C31CD1" w:rsidRPr="00754388">
        <w:t xml:space="preserve">It </w:t>
      </w:r>
      <w:r w:rsidR="009A2514" w:rsidRPr="00754388">
        <w:t xml:space="preserve">is </w:t>
      </w:r>
      <w:r w:rsidR="00C31CD1" w:rsidRPr="00754388">
        <w:t xml:space="preserve">a </w:t>
      </w:r>
      <w:r w:rsidR="009A2514" w:rsidRPr="00754388">
        <w:t>positive</w:t>
      </w:r>
      <w:r w:rsidR="00C31CD1" w:rsidRPr="00754388">
        <w:t xml:space="preserve"> </w:t>
      </w:r>
      <w:r w:rsidR="0062449E" w:rsidRPr="00754388">
        <w:t xml:space="preserve">sign </w:t>
      </w:r>
      <w:r w:rsidR="00C31CD1" w:rsidRPr="00754388">
        <w:t xml:space="preserve">to </w:t>
      </w:r>
      <w:r w:rsidR="0062449E" w:rsidRPr="00754388">
        <w:t>perceive</w:t>
      </w:r>
      <w:r w:rsidR="00C31CD1" w:rsidRPr="00754388">
        <w:t xml:space="preserve"> that institutions consider this </w:t>
      </w:r>
      <w:r w:rsidR="0062449E" w:rsidRPr="00754388">
        <w:t xml:space="preserve">forthcoming </w:t>
      </w:r>
      <w:r w:rsidR="0062449E" w:rsidRPr="00754388">
        <w:lastRenderedPageBreak/>
        <w:t>observatory</w:t>
      </w:r>
      <w:r w:rsidR="00C31CD1" w:rsidRPr="00754388">
        <w:t xml:space="preserve"> as </w:t>
      </w:r>
      <w:r w:rsidR="0062449E" w:rsidRPr="00754388">
        <w:t>«</w:t>
      </w:r>
      <w:r w:rsidR="00C31CD1" w:rsidRPr="00754388">
        <w:t>a good step forward</w:t>
      </w:r>
      <w:r w:rsidR="0062449E" w:rsidRPr="00754388">
        <w:t>» (</w:t>
      </w:r>
      <w:r w:rsidR="00C31CD1" w:rsidRPr="00754388">
        <w:t xml:space="preserve">bearing in mind the objective is to open the monitoring </w:t>
      </w:r>
      <w:r w:rsidR="0062449E" w:rsidRPr="00754388">
        <w:t>centre</w:t>
      </w:r>
      <w:r w:rsidR="009A2514" w:rsidRPr="00754388">
        <w:t xml:space="preserve"> </w:t>
      </w:r>
      <w:r w:rsidR="00C31CD1" w:rsidRPr="00754388">
        <w:t>in a relatively short time</w:t>
      </w:r>
      <w:r w:rsidR="0062449E" w:rsidRPr="00754388">
        <w:t>)</w:t>
      </w:r>
      <w:r w:rsidR="00C31CD1" w:rsidRPr="00754388">
        <w:t xml:space="preserve">. </w:t>
      </w:r>
      <w:r w:rsidR="00741C5C" w:rsidRPr="00754388">
        <w:t xml:space="preserve"> </w:t>
      </w:r>
    </w:p>
    <w:p w14:paraId="2C291291" w14:textId="77777777" w:rsidR="00241B07" w:rsidRPr="00754388" w:rsidRDefault="00241B07" w:rsidP="00741C5C">
      <w:pPr>
        <w:jc w:val="both"/>
      </w:pPr>
    </w:p>
    <w:p w14:paraId="29AE47EC" w14:textId="5587EA8C" w:rsidR="003732AD" w:rsidRPr="00754388" w:rsidRDefault="004F79A4" w:rsidP="00741C5C">
      <w:pPr>
        <w:jc w:val="both"/>
      </w:pPr>
      <w:r w:rsidRPr="00754388">
        <w:t>As for non-official actors</w:t>
      </w:r>
      <w:r w:rsidR="005953A4" w:rsidRPr="00754388">
        <w:t>,</w:t>
      </w:r>
      <w:r w:rsidR="008B6DF6" w:rsidRPr="00754388">
        <w:t xml:space="preserve"> NGOs and other members of the civil society,</w:t>
      </w:r>
      <w:r w:rsidR="005953A4" w:rsidRPr="00754388">
        <w:t xml:space="preserve"> </w:t>
      </w:r>
      <w:r w:rsidRPr="00754388">
        <w:t xml:space="preserve">they are </w:t>
      </w:r>
      <w:r w:rsidR="00241B07" w:rsidRPr="00754388">
        <w:t xml:space="preserve">very dynamic </w:t>
      </w:r>
      <w:r w:rsidR="00B62858" w:rsidRPr="00754388">
        <w:t>and very</w:t>
      </w:r>
      <w:r w:rsidR="00241B07" w:rsidRPr="00754388">
        <w:t xml:space="preserve"> much involved in drug policy debate as it was shown in the recent case mentioned above. At the same time</w:t>
      </w:r>
      <w:r w:rsidR="00B62858" w:rsidRPr="00754388">
        <w:t>,</w:t>
      </w:r>
      <w:r w:rsidR="00241B07" w:rsidRPr="00754388">
        <w:t xml:space="preserve"> </w:t>
      </w:r>
      <w:r w:rsidR="008B6DF6" w:rsidRPr="00754388">
        <w:t xml:space="preserve">they </w:t>
      </w:r>
      <w:r w:rsidR="005953A4" w:rsidRPr="00754388">
        <w:t xml:space="preserve">have </w:t>
      </w:r>
      <w:r w:rsidR="00042E33" w:rsidRPr="00754388">
        <w:t>established valuable</w:t>
      </w:r>
      <w:r w:rsidR="005953A4" w:rsidRPr="00754388">
        <w:t xml:space="preserve"> </w:t>
      </w:r>
      <w:r w:rsidR="005C0196" w:rsidRPr="00754388">
        <w:t>cooperation</w:t>
      </w:r>
      <w:r w:rsidR="005953A4" w:rsidRPr="00754388">
        <w:t xml:space="preserve"> with </w:t>
      </w:r>
      <w:r w:rsidR="001E1177" w:rsidRPr="00754388">
        <w:t xml:space="preserve">some of </w:t>
      </w:r>
      <w:r w:rsidR="005953A4" w:rsidRPr="00754388">
        <w:t>the ministries</w:t>
      </w:r>
      <w:r w:rsidR="004C1EE3" w:rsidRPr="00754388">
        <w:t xml:space="preserve"> or their departments</w:t>
      </w:r>
      <w:r w:rsidR="00B62858" w:rsidRPr="00754388">
        <w:t xml:space="preserve"> on different surveys</w:t>
      </w:r>
      <w:r w:rsidR="008B6DF6" w:rsidRPr="00754388">
        <w:t xml:space="preserve"> and express a </w:t>
      </w:r>
      <w:r w:rsidR="005B2A8C" w:rsidRPr="00754388">
        <w:t>positive attitude</w:t>
      </w:r>
      <w:r w:rsidR="008B6DF6" w:rsidRPr="00754388">
        <w:t xml:space="preserve"> regarding the </w:t>
      </w:r>
      <w:r w:rsidR="005B2A8C" w:rsidRPr="00754388">
        <w:t>M</w:t>
      </w:r>
      <w:r w:rsidR="008B6DF6" w:rsidRPr="00754388">
        <w:t>onitoring</w:t>
      </w:r>
      <w:r w:rsidR="005B2A8C" w:rsidRPr="00754388">
        <w:t xml:space="preserve"> C</w:t>
      </w:r>
      <w:r w:rsidR="008B6DF6" w:rsidRPr="00754388">
        <w:t>entre</w:t>
      </w:r>
      <w:r w:rsidR="00B62858" w:rsidRPr="00754388">
        <w:t xml:space="preserve">. </w:t>
      </w:r>
    </w:p>
    <w:p w14:paraId="2FA9859E" w14:textId="77777777" w:rsidR="00BE4393" w:rsidRPr="00754388" w:rsidRDefault="00BE4393" w:rsidP="00741C5C">
      <w:pPr>
        <w:jc w:val="both"/>
      </w:pPr>
    </w:p>
    <w:p w14:paraId="4F3E82EB" w14:textId="0990A2DD" w:rsidR="005B2A8C" w:rsidRPr="00754388" w:rsidRDefault="005B2A8C" w:rsidP="005B2A8C">
      <w:pPr>
        <w:jc w:val="both"/>
      </w:pPr>
      <w:r w:rsidRPr="00754388">
        <w:t>From the point of view of the NGOs</w:t>
      </w:r>
      <w:r w:rsidR="006807DE" w:rsidRPr="00754388">
        <w:rPr>
          <w:rFonts w:ascii="Calibri" w:hAnsi="Calibri"/>
        </w:rPr>
        <w:t>, the most important thing seems to be starting the process as soon as possible</w:t>
      </w:r>
      <w:r w:rsidRPr="00754388">
        <w:t xml:space="preserve">. Experts met during the meetings also express the fact that they would agree to produce their unofficial (but based on standards of the EMCDDA) annual report under the banner </w:t>
      </w:r>
      <w:r w:rsidR="00B71BEE" w:rsidRPr="00754388">
        <w:t xml:space="preserve">and the auspices </w:t>
      </w:r>
      <w:r w:rsidRPr="00754388">
        <w:t xml:space="preserve">of the Monitoring Centre, once it is launched. </w:t>
      </w:r>
    </w:p>
    <w:p w14:paraId="259511F8" w14:textId="77777777" w:rsidR="00776B53" w:rsidRPr="00754388" w:rsidRDefault="00776B53" w:rsidP="00D14373">
      <w:pPr>
        <w:pStyle w:val="Heading2"/>
      </w:pPr>
    </w:p>
    <w:p w14:paraId="08A9A04B" w14:textId="77777777" w:rsidR="00FE2B78" w:rsidRPr="00754388" w:rsidRDefault="00C31CD1" w:rsidP="00D14373">
      <w:pPr>
        <w:pStyle w:val="Heading2"/>
      </w:pPr>
      <w:bookmarkStart w:id="12" w:name="_Toc502037891"/>
      <w:r w:rsidRPr="00754388">
        <w:t xml:space="preserve">Data and </w:t>
      </w:r>
      <w:r w:rsidR="00FE2B78" w:rsidRPr="00754388">
        <w:t xml:space="preserve">existing </w:t>
      </w:r>
      <w:r w:rsidR="00BA1BFC" w:rsidRPr="00754388">
        <w:t>sources</w:t>
      </w:r>
      <w:bookmarkEnd w:id="12"/>
      <w:r w:rsidR="004C1EE3" w:rsidRPr="00754388">
        <w:t xml:space="preserve"> </w:t>
      </w:r>
    </w:p>
    <w:p w14:paraId="6E77137E" w14:textId="77777777" w:rsidR="0014327D" w:rsidRPr="00754388" w:rsidRDefault="0014327D" w:rsidP="0014327D"/>
    <w:p w14:paraId="65E12479" w14:textId="581CEBBB" w:rsidR="00B86700" w:rsidRPr="00754388" w:rsidRDefault="00BE4393" w:rsidP="002571BF">
      <w:pPr>
        <w:jc w:val="both"/>
      </w:pPr>
      <w:r w:rsidRPr="00754388">
        <w:rPr>
          <w:rStyle w:val="apple-converted-space"/>
        </w:rPr>
        <w:t>There is a real need for accurate, reliable and precise data</w:t>
      </w:r>
      <w:r w:rsidRPr="00754388">
        <w:t xml:space="preserve"> </w:t>
      </w:r>
      <w:r w:rsidR="002571BF" w:rsidRPr="00754388">
        <w:t>in the drug field. However</w:t>
      </w:r>
      <w:r w:rsidR="00775706" w:rsidRPr="00754388">
        <w:t>,</w:t>
      </w:r>
      <w:r w:rsidRPr="00754388">
        <w:t xml:space="preserve"> d</w:t>
      </w:r>
      <w:r w:rsidR="005F459D" w:rsidRPr="00754388">
        <w:t xml:space="preserve">rug use and its consequences are a difficult and complex topic to monitor </w:t>
      </w:r>
      <w:r w:rsidR="002571BF" w:rsidRPr="00754388">
        <w:t xml:space="preserve">especially </w:t>
      </w:r>
      <w:r w:rsidR="005F459D" w:rsidRPr="00754388">
        <w:t>as all information sources have limitations and reflect only one aspect of the behaviour.</w:t>
      </w:r>
      <w:r w:rsidR="00F07C9C" w:rsidRPr="00754388">
        <w:t xml:space="preserve"> </w:t>
      </w:r>
      <w:r w:rsidR="005F459D" w:rsidRPr="00754388">
        <w:t>D</w:t>
      </w:r>
      <w:r w:rsidR="00B86700" w:rsidRPr="00754388">
        <w:t>ata collection in the area of illicit drug use is fragmented in Georgia and no single institution currently collects data in a systematic way.</w:t>
      </w:r>
      <w:r w:rsidR="00E54EB1" w:rsidRPr="00754388">
        <w:t xml:space="preserve"> </w:t>
      </w:r>
      <w:r w:rsidR="002571BF" w:rsidRPr="00754388">
        <w:t>In addition,</w:t>
      </w:r>
      <w:r w:rsidR="00204A67" w:rsidRPr="00754388">
        <w:t xml:space="preserve"> the</w:t>
      </w:r>
      <w:r w:rsidR="0086412A" w:rsidRPr="00754388">
        <w:t xml:space="preserve"> level of organization on this question</w:t>
      </w:r>
      <w:r w:rsidR="00204A67" w:rsidRPr="00754388">
        <w:t xml:space="preserve"> seems varying</w:t>
      </w:r>
      <w:r w:rsidR="0086412A" w:rsidRPr="00754388">
        <w:t>.</w:t>
      </w:r>
      <w:r w:rsidR="00B70EA9" w:rsidRPr="00754388">
        <w:t xml:space="preserve"> </w:t>
      </w:r>
      <w:r w:rsidR="00080674" w:rsidRPr="00754388">
        <w:t xml:space="preserve">Moreover, as far as exchanges between ministries are concerned, most of </w:t>
      </w:r>
      <w:r w:rsidR="002571BF" w:rsidRPr="00754388">
        <w:t xml:space="preserve">the </w:t>
      </w:r>
      <w:r w:rsidR="00080674" w:rsidRPr="00754388">
        <w:t xml:space="preserve">data are </w:t>
      </w:r>
      <w:r w:rsidR="002571BF" w:rsidRPr="00754388">
        <w:t xml:space="preserve">transmitted </w:t>
      </w:r>
      <w:r w:rsidR="00080674" w:rsidRPr="00754388">
        <w:t>one at a time and without much consistency.</w:t>
      </w:r>
    </w:p>
    <w:p w14:paraId="0E74E670" w14:textId="77777777" w:rsidR="006E1C07" w:rsidRPr="00754388" w:rsidRDefault="006E1C07" w:rsidP="00BE4393">
      <w:pPr>
        <w:jc w:val="both"/>
      </w:pPr>
    </w:p>
    <w:p w14:paraId="44F87E9F" w14:textId="6D593218" w:rsidR="00BE4393" w:rsidRPr="00754388" w:rsidRDefault="00E54EB1" w:rsidP="00BE4393">
      <w:pPr>
        <w:jc w:val="both"/>
      </w:pPr>
      <w:r w:rsidRPr="00754388">
        <w:t xml:space="preserve">Nevertheless, some institutions appear to be very </w:t>
      </w:r>
      <w:r w:rsidR="0086412A" w:rsidRPr="00754388">
        <w:t>structured</w:t>
      </w:r>
      <w:r w:rsidRPr="00754388">
        <w:t xml:space="preserve"> and </w:t>
      </w:r>
      <w:r w:rsidR="002571BF" w:rsidRPr="00754388">
        <w:t xml:space="preserve">to have </w:t>
      </w:r>
      <w:r w:rsidRPr="00754388">
        <w:t>already their own system of indicators and reporting. For example, within the Ministry of Health, many departments gather information on drugs</w:t>
      </w:r>
      <w:r w:rsidR="0062449E" w:rsidRPr="00754388">
        <w:t>, treatments or emergencies</w:t>
      </w:r>
      <w:r w:rsidRPr="00754388">
        <w:t>.</w:t>
      </w:r>
      <w:r w:rsidR="00C31CD1" w:rsidRPr="00754388">
        <w:t xml:space="preserve"> </w:t>
      </w:r>
    </w:p>
    <w:p w14:paraId="0A800DA0" w14:textId="77777777" w:rsidR="00080674" w:rsidRPr="00754388" w:rsidRDefault="00080674" w:rsidP="005F459D">
      <w:pPr>
        <w:jc w:val="both"/>
      </w:pPr>
    </w:p>
    <w:p w14:paraId="0825F219" w14:textId="655E19C2" w:rsidR="00F50B78" w:rsidRPr="00754388" w:rsidRDefault="00BE4393" w:rsidP="00BE4393">
      <w:pPr>
        <w:jc w:val="both"/>
      </w:pPr>
      <w:r w:rsidRPr="00754388">
        <w:t>However, it has been quite difficult during the meetings to establish a list of all data available in order to get a state of play. Given that, a draft questionnaire (annexed to the report</w:t>
      </w:r>
      <w:r w:rsidR="0086412A" w:rsidRPr="00754388">
        <w:t>, based on UNODC 2003</w:t>
      </w:r>
      <w:r w:rsidRPr="00754388">
        <w:t xml:space="preserve">) has been developed </w:t>
      </w:r>
      <w:r w:rsidR="0086412A" w:rsidRPr="00754388">
        <w:t>and</w:t>
      </w:r>
      <w:r w:rsidRPr="00754388">
        <w:t xml:space="preserve"> sent during the preparation of the report. The objective was that once filled up by relevant parties, it will allow to assess the nature of data but also their compliance with international standards. </w:t>
      </w:r>
      <w:r w:rsidR="002571BF" w:rsidRPr="00754388">
        <w:t xml:space="preserve">It has not been possible to </w:t>
      </w:r>
      <w:r w:rsidR="0086412A" w:rsidRPr="00754388">
        <w:t>o</w:t>
      </w:r>
      <w:r w:rsidR="002571BF" w:rsidRPr="00754388">
        <w:t>btain all answers</w:t>
      </w:r>
      <w:r w:rsidR="0017440E" w:rsidRPr="00754388">
        <w:t xml:space="preserve">. This section </w:t>
      </w:r>
      <w:r w:rsidR="0086412A" w:rsidRPr="00754388">
        <w:t>proposes a</w:t>
      </w:r>
      <w:r w:rsidR="0017440E" w:rsidRPr="00754388">
        <w:t xml:space="preserve"> </w:t>
      </w:r>
      <w:r w:rsidR="0086412A" w:rsidRPr="00754388">
        <w:t xml:space="preserve">restricted </w:t>
      </w:r>
      <w:r w:rsidR="0017440E" w:rsidRPr="00754388">
        <w:t>inventory</w:t>
      </w:r>
      <w:r w:rsidR="0086412A" w:rsidRPr="00754388">
        <w:t xml:space="preserve"> </w:t>
      </w:r>
      <w:r w:rsidR="0017440E" w:rsidRPr="00754388">
        <w:t>based on the results from interviews, answers to questionnaires and other sources available</w:t>
      </w:r>
      <w:r w:rsidR="0017440E" w:rsidRPr="00754388">
        <w:rPr>
          <w:rStyle w:val="FootnoteReference"/>
        </w:rPr>
        <w:footnoteReference w:id="13"/>
      </w:r>
      <w:r w:rsidR="0017440E" w:rsidRPr="00754388">
        <w:t xml:space="preserve">.  </w:t>
      </w:r>
    </w:p>
    <w:p w14:paraId="4249EB27" w14:textId="77777777" w:rsidR="0072534A" w:rsidRPr="00754388" w:rsidRDefault="0072534A" w:rsidP="00BE4393">
      <w:pPr>
        <w:jc w:val="both"/>
      </w:pPr>
    </w:p>
    <w:p w14:paraId="2AD8FE16" w14:textId="6691D0F4" w:rsidR="00401B7B" w:rsidRPr="00754388" w:rsidRDefault="00401B7B" w:rsidP="00F07C9C">
      <w:pPr>
        <w:spacing w:after="160" w:line="259" w:lineRule="auto"/>
        <w:jc w:val="both"/>
      </w:pPr>
      <w:r w:rsidRPr="00754388">
        <w:t xml:space="preserve">The list is categorized according to the EMCDDA reporting system and its </w:t>
      </w:r>
      <w:r w:rsidR="00D31FAD" w:rsidRPr="00754388">
        <w:t>key epidemiological</w:t>
      </w:r>
      <w:r w:rsidRPr="00754388">
        <w:t xml:space="preserve"> </w:t>
      </w:r>
      <w:r w:rsidR="00B85082" w:rsidRPr="00754388">
        <w:t xml:space="preserve">indicators. It also includes </w:t>
      </w:r>
      <w:r w:rsidR="00D31FAD" w:rsidRPr="00754388">
        <w:t xml:space="preserve">a </w:t>
      </w:r>
      <w:r w:rsidR="00B85082" w:rsidRPr="00754388">
        <w:t>section</w:t>
      </w:r>
      <w:r w:rsidR="00D31FAD" w:rsidRPr="00754388">
        <w:t xml:space="preserve"> related t</w:t>
      </w:r>
      <w:r w:rsidR="0086412A" w:rsidRPr="00754388">
        <w:t>o drug markets, crime and suppl</w:t>
      </w:r>
      <w:r w:rsidR="00B85082" w:rsidRPr="00754388">
        <w:t>y reduction and another one regarding prevention.</w:t>
      </w:r>
    </w:p>
    <w:p w14:paraId="28CF0971" w14:textId="77777777" w:rsidR="0072534A" w:rsidRPr="00754388" w:rsidRDefault="0072534A" w:rsidP="0072534A">
      <w:pPr>
        <w:jc w:val="both"/>
      </w:pPr>
    </w:p>
    <w:p w14:paraId="0EB964DC" w14:textId="4134D02E" w:rsidR="00401B7B" w:rsidRPr="00754388" w:rsidRDefault="00401B7B" w:rsidP="009A124A">
      <w:pPr>
        <w:pStyle w:val="ListParagraph"/>
        <w:numPr>
          <w:ilvl w:val="0"/>
          <w:numId w:val="32"/>
        </w:numPr>
      </w:pPr>
      <w:r w:rsidRPr="00754388">
        <w:rPr>
          <w:b/>
        </w:rPr>
        <w:t>General Population Surveys</w:t>
      </w:r>
      <w:r w:rsidRPr="00754388">
        <w:t>: Drug use in the general p</w:t>
      </w:r>
      <w:r w:rsidR="00B70EA9" w:rsidRPr="00754388">
        <w:t>opulation (including students</w:t>
      </w:r>
      <w:r w:rsidRPr="00754388">
        <w:t>)</w:t>
      </w:r>
      <w:r w:rsidR="0086412A" w:rsidRPr="00754388">
        <w:t>.</w:t>
      </w:r>
    </w:p>
    <w:p w14:paraId="0032653D" w14:textId="7C1F55F1" w:rsidR="0086412A" w:rsidRPr="00754388" w:rsidRDefault="009A124A" w:rsidP="0072534A">
      <w:pPr>
        <w:jc w:val="both"/>
      </w:pPr>
      <w:r w:rsidRPr="00754388">
        <w:t>The National Centre for Disease Control and Public Health (NCDC)</w:t>
      </w:r>
      <w:r w:rsidR="0055082C" w:rsidRPr="00754388">
        <w:t>, a national agency</w:t>
      </w:r>
      <w:r w:rsidR="006E1C07" w:rsidRPr="00754388">
        <w:t xml:space="preserve"> under the Ministry of </w:t>
      </w:r>
      <w:r w:rsidR="00204A67" w:rsidRPr="00754388">
        <w:t>Labour</w:t>
      </w:r>
      <w:r w:rsidR="006E1C07" w:rsidRPr="00754388">
        <w:t>, Health and Social Affairs of Georgia</w:t>
      </w:r>
      <w:r w:rsidR="0055082C" w:rsidRPr="00754388">
        <w:t>,</w:t>
      </w:r>
      <w:r w:rsidRPr="00754388">
        <w:t xml:space="preserve"> is involved in the ESPAD </w:t>
      </w:r>
      <w:r w:rsidR="0086412A" w:rsidRPr="00754388">
        <w:t>survey</w:t>
      </w:r>
      <w:r w:rsidRPr="00754388">
        <w:t>. After the</w:t>
      </w:r>
      <w:r w:rsidR="0086412A" w:rsidRPr="00754388">
        <w:t xml:space="preserve"> 2015</w:t>
      </w:r>
      <w:r w:rsidR="0086412A" w:rsidRPr="00754388">
        <w:rPr>
          <w:vertAlign w:val="superscript"/>
        </w:rPr>
        <w:footnoteReference w:id="14"/>
      </w:r>
      <w:r w:rsidR="0072534A" w:rsidRPr="00754388">
        <w:t xml:space="preserve"> </w:t>
      </w:r>
      <w:r w:rsidRPr="00754388">
        <w:t xml:space="preserve">edition, a new one </w:t>
      </w:r>
      <w:r w:rsidR="0086412A" w:rsidRPr="00754388">
        <w:t>is scheduled in 2018</w:t>
      </w:r>
      <w:r w:rsidRPr="00754388">
        <w:t xml:space="preserve">. The NCDC was also part of the first </w:t>
      </w:r>
      <w:r w:rsidRPr="00754388">
        <w:lastRenderedPageBreak/>
        <w:t>general population survey among adults</w:t>
      </w:r>
      <w:r w:rsidRPr="00754388">
        <w:rPr>
          <w:vertAlign w:val="superscript"/>
        </w:rPr>
        <w:footnoteReference w:id="15"/>
      </w:r>
      <w:r w:rsidR="0072534A" w:rsidRPr="00754388">
        <w:rPr>
          <w:vertAlign w:val="superscript"/>
        </w:rPr>
        <w:t xml:space="preserve"> </w:t>
      </w:r>
      <w:r w:rsidR="0072534A" w:rsidRPr="00754388">
        <w:t>conducted with the support of the American people through the United States Agency for</w:t>
      </w:r>
      <w:r w:rsidR="006E1C07" w:rsidRPr="00754388">
        <w:t xml:space="preserve"> </w:t>
      </w:r>
      <w:r w:rsidR="0072534A" w:rsidRPr="00754388">
        <w:t>International Development (USAID), and through financial support from the Czech Development Agency (CzDA).</w:t>
      </w:r>
    </w:p>
    <w:p w14:paraId="60FEA04B" w14:textId="77777777" w:rsidR="006E1C07" w:rsidRPr="00754388" w:rsidRDefault="006E1C07" w:rsidP="0072534A">
      <w:pPr>
        <w:jc w:val="both"/>
      </w:pPr>
    </w:p>
    <w:p w14:paraId="795EFC3F" w14:textId="2D9FB4EE" w:rsidR="00401B7B" w:rsidRPr="00754388" w:rsidRDefault="00401B7B" w:rsidP="0072534A">
      <w:pPr>
        <w:pStyle w:val="ListParagraph"/>
        <w:numPr>
          <w:ilvl w:val="0"/>
          <w:numId w:val="32"/>
        </w:numPr>
      </w:pPr>
      <w:r w:rsidRPr="00754388">
        <w:rPr>
          <w:b/>
        </w:rPr>
        <w:t xml:space="preserve">Problem Drug Use </w:t>
      </w:r>
      <w:r w:rsidRPr="00754388">
        <w:t>now</w:t>
      </w:r>
      <w:r w:rsidRPr="00754388">
        <w:rPr>
          <w:b/>
        </w:rPr>
        <w:t xml:space="preserve"> </w:t>
      </w:r>
      <w:r w:rsidRPr="00754388">
        <w:t xml:space="preserve">High-Risk Drug Use: Prevalence </w:t>
      </w:r>
      <w:r w:rsidR="00F50B78" w:rsidRPr="00754388">
        <w:t>and</w:t>
      </w:r>
      <w:r w:rsidRPr="00754388">
        <w:t xml:space="preserve"> patterns of problem drug use</w:t>
      </w:r>
      <w:r w:rsidR="00E37B59" w:rsidRPr="00754388">
        <w:t>.</w:t>
      </w:r>
    </w:p>
    <w:p w14:paraId="14BA25C9" w14:textId="6AEB787D" w:rsidR="00DC68F9" w:rsidRPr="00754388" w:rsidRDefault="00E37B59" w:rsidP="00B85082">
      <w:pPr>
        <w:jc w:val="both"/>
      </w:pPr>
      <w:r w:rsidRPr="00754388">
        <w:t xml:space="preserve">The last estimation of the number of injecting </w:t>
      </w:r>
      <w:r w:rsidR="00DC68F9" w:rsidRPr="00754388">
        <w:t xml:space="preserve">drug users was </w:t>
      </w:r>
      <w:r w:rsidRPr="00754388">
        <w:t>made in 2015</w:t>
      </w:r>
      <w:r w:rsidRPr="00754388">
        <w:rPr>
          <w:rStyle w:val="FootnoteReference"/>
        </w:rPr>
        <w:footnoteReference w:id="16"/>
      </w:r>
      <w:r w:rsidR="00DC68F9" w:rsidRPr="00754388">
        <w:t xml:space="preserve">.The Georgian Harm Reduction Program Database covers registry of services under the harm reduction program, including provision of prevention services aimed at reduction of </w:t>
      </w:r>
      <w:r w:rsidR="002571BF" w:rsidRPr="00754388">
        <w:t>blood</w:t>
      </w:r>
      <w:r w:rsidR="00DC68F9" w:rsidRPr="00754388">
        <w:t>borne infections transmission.</w:t>
      </w:r>
      <w:r w:rsidR="0055082C" w:rsidRPr="00754388">
        <w:t xml:space="preserve"> Data are reported to the </w:t>
      </w:r>
      <w:r w:rsidR="00B70EA9" w:rsidRPr="00754388">
        <w:t>Nation</w:t>
      </w:r>
      <w:bookmarkStart w:id="13" w:name="_GoBack"/>
      <w:bookmarkEnd w:id="13"/>
      <w:r w:rsidR="00B70EA9" w:rsidRPr="00754388">
        <w:t>al Cent</w:t>
      </w:r>
      <w:r w:rsidR="006E1C07" w:rsidRPr="00754388">
        <w:t>r</w:t>
      </w:r>
      <w:r w:rsidR="00B70EA9" w:rsidRPr="00754388">
        <w:t>e</w:t>
      </w:r>
      <w:r w:rsidR="006E1C07" w:rsidRPr="00754388">
        <w:t xml:space="preserve"> for Disease Control and Public Health</w:t>
      </w:r>
      <w:r w:rsidR="00AE6A6E" w:rsidRPr="00754388">
        <w:t xml:space="preserve"> (NCDC</w:t>
      </w:r>
      <w:r w:rsidR="00B85082" w:rsidRPr="00754388">
        <w:t>)</w:t>
      </w:r>
      <w:r w:rsidR="006E1C07" w:rsidRPr="00754388">
        <w:t xml:space="preserve">, a </w:t>
      </w:r>
      <w:r w:rsidR="0055082C" w:rsidRPr="00754388">
        <w:t xml:space="preserve">national agency under the </w:t>
      </w:r>
      <w:r w:rsidR="0055082C" w:rsidRPr="00754388">
        <w:rPr>
          <w:lang w:val="sv-SE"/>
        </w:rPr>
        <w:t>Ministry of L</w:t>
      </w:r>
      <w:r w:rsidR="006E1C07" w:rsidRPr="00754388">
        <w:rPr>
          <w:lang w:val="sv-SE"/>
        </w:rPr>
        <w:t>abor, Health and Social Affairs.</w:t>
      </w:r>
    </w:p>
    <w:p w14:paraId="4E466EAB" w14:textId="77777777" w:rsidR="006E1C07" w:rsidRPr="00754388" w:rsidRDefault="006E1C07" w:rsidP="00DC68F9"/>
    <w:p w14:paraId="02BAE7B0" w14:textId="77777777" w:rsidR="00AE6A6E" w:rsidRPr="00754388" w:rsidRDefault="00401B7B" w:rsidP="002571BF">
      <w:pPr>
        <w:pStyle w:val="ListParagraph"/>
        <w:numPr>
          <w:ilvl w:val="0"/>
          <w:numId w:val="32"/>
        </w:numPr>
        <w:jc w:val="both"/>
      </w:pPr>
      <w:r w:rsidRPr="00754388">
        <w:rPr>
          <w:b/>
        </w:rPr>
        <w:t>Treatment Demand Indicator</w:t>
      </w:r>
      <w:r w:rsidRPr="00754388">
        <w:t>: Drug users entering treatment</w:t>
      </w:r>
      <w:r w:rsidR="00AE6A6E" w:rsidRPr="00754388">
        <w:t xml:space="preserve">. </w:t>
      </w:r>
    </w:p>
    <w:p w14:paraId="26087D0B" w14:textId="679D0EC2" w:rsidR="00AE6A6E" w:rsidRPr="00754388" w:rsidRDefault="00AE6A6E" w:rsidP="002571BF">
      <w:pPr>
        <w:jc w:val="both"/>
        <w:rPr>
          <w:lang w:val="sv-SE"/>
        </w:rPr>
      </w:pPr>
      <w:r w:rsidRPr="00754388">
        <w:t>Information on treatments</w:t>
      </w:r>
      <w:r w:rsidR="00427783" w:rsidRPr="00754388">
        <w:t xml:space="preserve"> (OST and detoxification programs)</w:t>
      </w:r>
      <w:r w:rsidRPr="00754388">
        <w:t xml:space="preserve"> are available through the </w:t>
      </w:r>
      <w:r w:rsidR="00B70EA9" w:rsidRPr="00754388">
        <w:t>National Centre</w:t>
      </w:r>
      <w:r w:rsidRPr="00754388">
        <w:t xml:space="preserve"> for Disease Control and Public Health (NCDC), a national agency under the </w:t>
      </w:r>
      <w:r w:rsidRPr="00754388">
        <w:rPr>
          <w:lang w:val="sv-SE"/>
        </w:rPr>
        <w:t>Ministry of Labor, Health and Social Affairs</w:t>
      </w:r>
      <w:r w:rsidR="00E578AB" w:rsidRPr="00754388">
        <w:rPr>
          <w:lang w:val="sv-SE"/>
        </w:rPr>
        <w:t xml:space="preserve">. </w:t>
      </w:r>
      <w:r w:rsidR="00427783" w:rsidRPr="00754388">
        <w:rPr>
          <w:lang w:val="sv-SE"/>
        </w:rPr>
        <w:t>P</w:t>
      </w:r>
      <w:r w:rsidR="00B85082" w:rsidRPr="00754388">
        <w:rPr>
          <w:lang w:val="sv-SE"/>
        </w:rPr>
        <w:t xml:space="preserve">rograms in prison are </w:t>
      </w:r>
      <w:r w:rsidR="00427783" w:rsidRPr="00754388">
        <w:rPr>
          <w:lang w:val="sv-SE"/>
        </w:rPr>
        <w:t xml:space="preserve">conducted </w:t>
      </w:r>
      <w:r w:rsidR="00B85082" w:rsidRPr="00754388">
        <w:rPr>
          <w:lang w:val="sv-SE"/>
        </w:rPr>
        <w:t>by the Ministry of Corrections which holds the data</w:t>
      </w:r>
      <w:r w:rsidR="00427783" w:rsidRPr="00754388">
        <w:rPr>
          <w:lang w:val="sv-SE"/>
        </w:rPr>
        <w:t>.</w:t>
      </w:r>
    </w:p>
    <w:p w14:paraId="743271D8" w14:textId="77777777" w:rsidR="006E1C07" w:rsidRPr="00754388" w:rsidRDefault="006E1C07" w:rsidP="002571BF">
      <w:pPr>
        <w:jc w:val="both"/>
      </w:pPr>
    </w:p>
    <w:p w14:paraId="6D30B309" w14:textId="24EE3BBE" w:rsidR="00B70EA9" w:rsidRPr="00754388" w:rsidRDefault="00B85082" w:rsidP="002571BF">
      <w:pPr>
        <w:pStyle w:val="ListParagraph"/>
        <w:numPr>
          <w:ilvl w:val="0"/>
          <w:numId w:val="32"/>
        </w:numPr>
        <w:jc w:val="both"/>
      </w:pPr>
      <w:r w:rsidRPr="00754388">
        <w:rPr>
          <w:b/>
        </w:rPr>
        <w:t>Drug-Related Deaths and M</w:t>
      </w:r>
      <w:r w:rsidR="00401B7B" w:rsidRPr="00754388">
        <w:rPr>
          <w:b/>
        </w:rPr>
        <w:t>ortality</w:t>
      </w:r>
      <w:r w:rsidR="00401B7B" w:rsidRPr="00754388">
        <w:t xml:space="preserve">: Statistics of drug users </w:t>
      </w:r>
      <w:r w:rsidRPr="00754388">
        <w:t>dying</w:t>
      </w:r>
      <w:r w:rsidR="00401B7B" w:rsidRPr="00754388">
        <w:t xml:space="preserve"> as a consequence of drug use</w:t>
      </w:r>
      <w:r w:rsidR="00B70EA9" w:rsidRPr="00754388">
        <w:t>.</w:t>
      </w:r>
    </w:p>
    <w:p w14:paraId="3786028E" w14:textId="7C489267" w:rsidR="00401B7B" w:rsidRPr="00754388" w:rsidRDefault="002571BF" w:rsidP="002571BF">
      <w:pPr>
        <w:pStyle w:val="ListParagraph"/>
        <w:ind w:left="0"/>
        <w:jc w:val="both"/>
      </w:pPr>
      <w:r w:rsidRPr="00754388">
        <w:t>The r</w:t>
      </w:r>
      <w:r w:rsidR="0072534A" w:rsidRPr="00754388">
        <w:t>ecording deaths and mortality</w:t>
      </w:r>
      <w:r w:rsidR="006E1C07" w:rsidRPr="00754388">
        <w:t xml:space="preserve"> </w:t>
      </w:r>
      <w:r w:rsidR="00B70EA9" w:rsidRPr="00754388">
        <w:t>data</w:t>
      </w:r>
      <w:r w:rsidR="00B85082" w:rsidRPr="00754388">
        <w:t xml:space="preserve"> </w:t>
      </w:r>
      <w:r w:rsidR="006E1C07" w:rsidRPr="00754388">
        <w:t xml:space="preserve">are missing. There </w:t>
      </w:r>
      <w:r w:rsidR="00B85082" w:rsidRPr="00754388">
        <w:t>is</w:t>
      </w:r>
      <w:r w:rsidR="006E1C07" w:rsidRPr="00754388">
        <w:t xml:space="preserve"> no systematic registration</w:t>
      </w:r>
      <w:r w:rsidR="00B85082" w:rsidRPr="00754388">
        <w:t>.</w:t>
      </w:r>
      <w:r w:rsidR="006E1C07" w:rsidRPr="00754388">
        <w:t xml:space="preserve"> </w:t>
      </w:r>
    </w:p>
    <w:p w14:paraId="26294B85" w14:textId="77777777" w:rsidR="006E1C07" w:rsidRPr="00754388" w:rsidRDefault="006E1C07" w:rsidP="002571BF">
      <w:pPr>
        <w:jc w:val="both"/>
      </w:pPr>
    </w:p>
    <w:p w14:paraId="2B1CC014" w14:textId="77777777" w:rsidR="00401B7B" w:rsidRPr="00754388" w:rsidRDefault="00401B7B" w:rsidP="002571BF">
      <w:pPr>
        <w:pStyle w:val="ListParagraph"/>
        <w:numPr>
          <w:ilvl w:val="0"/>
          <w:numId w:val="32"/>
        </w:numPr>
        <w:jc w:val="both"/>
      </w:pPr>
      <w:r w:rsidRPr="00754388">
        <w:rPr>
          <w:b/>
        </w:rPr>
        <w:t>Drug-Related Infectious Diseases</w:t>
      </w:r>
      <w:r w:rsidRPr="00754388">
        <w:t>: Data on HIV, HCV, HBV among injecting users</w:t>
      </w:r>
    </w:p>
    <w:p w14:paraId="42801AE0" w14:textId="19D64FB5" w:rsidR="00B70EA9" w:rsidRPr="00754388" w:rsidRDefault="00B70EA9" w:rsidP="002571BF">
      <w:pPr>
        <w:jc w:val="both"/>
      </w:pPr>
      <w:r w:rsidRPr="00754388">
        <w:t>Information seems to be</w:t>
      </w:r>
      <w:r w:rsidR="00EA453C" w:rsidRPr="00754388">
        <w:t xml:space="preserve"> available through the Infectious Diseases, AIDS and Clinical Immunology Research Center (IDACIRC)</w:t>
      </w:r>
      <w:r w:rsidRPr="00754388">
        <w:rPr>
          <w:rStyle w:val="FootnoteReference"/>
        </w:rPr>
        <w:t xml:space="preserve"> </w:t>
      </w:r>
      <w:r w:rsidRPr="00754388">
        <w:rPr>
          <w:rStyle w:val="FootnoteReference"/>
        </w:rPr>
        <w:footnoteReference w:id="17"/>
      </w:r>
      <w:r w:rsidR="00EA453C" w:rsidRPr="00754388">
        <w:t xml:space="preserve"> but no information was </w:t>
      </w:r>
      <w:r w:rsidRPr="00754388">
        <w:t>directly collected</w:t>
      </w:r>
      <w:r w:rsidR="00EA453C" w:rsidRPr="00754388">
        <w:t xml:space="preserve"> during the mission process. </w:t>
      </w:r>
      <w:r w:rsidR="00E578AB" w:rsidRPr="00754388">
        <w:t xml:space="preserve">Information is also available in the Georgian Harm Reduction Program Database. </w:t>
      </w:r>
    </w:p>
    <w:p w14:paraId="4DBC8DCC" w14:textId="77777777" w:rsidR="00F07C9C" w:rsidRPr="00754388" w:rsidRDefault="00F07C9C" w:rsidP="00F07C9C">
      <w:pPr>
        <w:jc w:val="both"/>
      </w:pPr>
    </w:p>
    <w:p w14:paraId="4D549931" w14:textId="43626A74" w:rsidR="00B70EA9" w:rsidRPr="00754388" w:rsidRDefault="00B70EA9" w:rsidP="00B70EA9">
      <w:pPr>
        <w:pStyle w:val="ListParagraph"/>
        <w:numPr>
          <w:ilvl w:val="0"/>
          <w:numId w:val="32"/>
        </w:numPr>
        <w:rPr>
          <w:b/>
        </w:rPr>
      </w:pPr>
      <w:r w:rsidRPr="00754388">
        <w:rPr>
          <w:b/>
        </w:rPr>
        <w:t xml:space="preserve">Indicators on drug markets, crime and supply </w:t>
      </w:r>
    </w:p>
    <w:p w14:paraId="45227F3B" w14:textId="06821DF9" w:rsidR="00E578AB" w:rsidRPr="00754388" w:rsidRDefault="00E578AB" w:rsidP="00B85082">
      <w:pPr>
        <w:jc w:val="both"/>
      </w:pPr>
      <w:r w:rsidRPr="00754388">
        <w:t xml:space="preserve">The Ministry of Internal Affairs ensures a permanent monitoring of drug crimes (type of drugs, amount) and drug seizures. Data are available for the last </w:t>
      </w:r>
      <w:r w:rsidR="00F50B78" w:rsidRPr="00754388">
        <w:t xml:space="preserve">five </w:t>
      </w:r>
      <w:r w:rsidRPr="00754388">
        <w:t xml:space="preserve">years. </w:t>
      </w:r>
    </w:p>
    <w:p w14:paraId="48C4983F" w14:textId="77777777" w:rsidR="00D6308A" w:rsidRPr="00754388" w:rsidRDefault="00D6308A" w:rsidP="00B85082">
      <w:pPr>
        <w:jc w:val="both"/>
      </w:pPr>
    </w:p>
    <w:p w14:paraId="51822C14" w14:textId="4CB7D0B7" w:rsidR="00E578AB" w:rsidRPr="00754388" w:rsidRDefault="00E578AB" w:rsidP="00B85082">
      <w:pPr>
        <w:jc w:val="both"/>
      </w:pPr>
      <w:r w:rsidRPr="00754388">
        <w:t xml:space="preserve">The Analytical department of the General Prosecutor’s Office collects all relevant information from the electronic case management program of criminal proceedings. During the meetings, the Chief Prosecutor’s Office of Georgia </w:t>
      </w:r>
      <w:r w:rsidR="00B85082" w:rsidRPr="00754388">
        <w:t>mentioned very interesting data obtained</w:t>
      </w:r>
      <w:r w:rsidRPr="00754388">
        <w:t xml:space="preserve"> through </w:t>
      </w:r>
      <w:r w:rsidR="00B85082" w:rsidRPr="00754388">
        <w:t xml:space="preserve">a </w:t>
      </w:r>
      <w:r w:rsidRPr="00754388">
        <w:t xml:space="preserve">survey </w:t>
      </w:r>
      <w:r w:rsidR="00B85082" w:rsidRPr="00754388">
        <w:t>conducted alongside</w:t>
      </w:r>
      <w:r w:rsidRPr="00754388">
        <w:t xml:space="preserve"> </w:t>
      </w:r>
      <w:r w:rsidR="00B85082" w:rsidRPr="00754388">
        <w:t xml:space="preserve">drug </w:t>
      </w:r>
      <w:r w:rsidRPr="00754388">
        <w:t xml:space="preserve">users arrested and who </w:t>
      </w:r>
      <w:r w:rsidR="002571BF" w:rsidRPr="00754388">
        <w:t>agree</w:t>
      </w:r>
      <w:r w:rsidRPr="00754388">
        <w:t xml:space="preserve"> to be interviewed.</w:t>
      </w:r>
    </w:p>
    <w:p w14:paraId="42CEE335" w14:textId="77777777" w:rsidR="00D6308A" w:rsidRPr="00754388" w:rsidRDefault="00D6308A" w:rsidP="00B85082">
      <w:pPr>
        <w:jc w:val="both"/>
      </w:pPr>
    </w:p>
    <w:p w14:paraId="04C0713B" w14:textId="314C4EE5" w:rsidR="00F50B78" w:rsidRPr="00754388" w:rsidRDefault="008D7A11" w:rsidP="00B85082">
      <w:pPr>
        <w:jc w:val="both"/>
      </w:pPr>
      <w:r w:rsidRPr="00754388">
        <w:t>During the meetings</w:t>
      </w:r>
      <w:r w:rsidR="00F07C9C" w:rsidRPr="00754388">
        <w:t>,</w:t>
      </w:r>
      <w:r w:rsidRPr="00754388">
        <w:t xml:space="preserve"> the Ministry of Corrections</w:t>
      </w:r>
      <w:r w:rsidR="00F50B78" w:rsidRPr="00754388">
        <w:t xml:space="preserve"> </w:t>
      </w:r>
      <w:r w:rsidR="002571BF" w:rsidRPr="00754388">
        <w:t>mentioned</w:t>
      </w:r>
      <w:r w:rsidRPr="00754388">
        <w:t xml:space="preserve"> </w:t>
      </w:r>
      <w:r w:rsidR="00F07C9C" w:rsidRPr="00754388">
        <w:t xml:space="preserve">that </w:t>
      </w:r>
      <w:r w:rsidRPr="00754388">
        <w:t xml:space="preserve">new data on convicted </w:t>
      </w:r>
      <w:r w:rsidR="002571BF" w:rsidRPr="00754388">
        <w:t xml:space="preserve">persons </w:t>
      </w:r>
      <w:r w:rsidRPr="00754388">
        <w:t xml:space="preserve">and </w:t>
      </w:r>
      <w:r w:rsidR="002571BF" w:rsidRPr="00754388">
        <w:t xml:space="preserve">persons </w:t>
      </w:r>
      <w:r w:rsidRPr="00754388">
        <w:t xml:space="preserve">sentenced for use, producing and selling of drugs should be available </w:t>
      </w:r>
      <w:r w:rsidR="002571BF" w:rsidRPr="00754388">
        <w:t xml:space="preserve">shortly covering the </w:t>
      </w:r>
      <w:r w:rsidRPr="00754388">
        <w:t xml:space="preserve">2009-2017 period. </w:t>
      </w:r>
    </w:p>
    <w:p w14:paraId="16928345" w14:textId="47AD69AA" w:rsidR="00401B7B" w:rsidRPr="00754388" w:rsidRDefault="00401B7B" w:rsidP="00D31FAD"/>
    <w:p w14:paraId="62BB75AC" w14:textId="77777777" w:rsidR="00D6308A" w:rsidRPr="00754388" w:rsidRDefault="00D6308A" w:rsidP="00D31FAD"/>
    <w:p w14:paraId="1C5E0AF1" w14:textId="668102D5" w:rsidR="00204A67" w:rsidRPr="00754388" w:rsidRDefault="00204A67" w:rsidP="00204A67">
      <w:pPr>
        <w:pStyle w:val="ListParagraph"/>
        <w:numPr>
          <w:ilvl w:val="0"/>
          <w:numId w:val="32"/>
        </w:numPr>
        <w:jc w:val="both"/>
        <w:rPr>
          <w:b/>
        </w:rPr>
      </w:pPr>
      <w:r w:rsidRPr="00754388">
        <w:lastRenderedPageBreak/>
        <w:t xml:space="preserve"> </w:t>
      </w:r>
      <w:r w:rsidRPr="00754388">
        <w:rPr>
          <w:b/>
        </w:rPr>
        <w:t>Drug Prevention</w:t>
      </w:r>
    </w:p>
    <w:p w14:paraId="02317B57" w14:textId="18B001CB" w:rsidR="00401B7B" w:rsidRPr="00754388" w:rsidRDefault="00204A67" w:rsidP="00EE19D8">
      <w:pPr>
        <w:jc w:val="both"/>
      </w:pPr>
      <w:r w:rsidRPr="00754388">
        <w:t xml:space="preserve">Many initiatives in the prevention field were mentioned during the mission but there is currently no coordination. For example, the Ministry of Education and Science provides in-school trainings in different grades on the negative effects of drugs, while the Chief Prosecutor’s Office or the Ministry of Health are involved in other activities (respectively at university or towards vulnerable groups).  </w:t>
      </w:r>
    </w:p>
    <w:p w14:paraId="40756EF8" w14:textId="77777777" w:rsidR="00C209DC" w:rsidRPr="00754388" w:rsidRDefault="00441C84" w:rsidP="00D31FAD">
      <w:r w:rsidRPr="00754388">
        <w:tab/>
      </w:r>
    </w:p>
    <w:p w14:paraId="10C694A0" w14:textId="77777777" w:rsidR="004A7279" w:rsidRPr="00754388" w:rsidRDefault="00857BE5" w:rsidP="00080674">
      <w:pPr>
        <w:jc w:val="both"/>
      </w:pPr>
      <w:r w:rsidRPr="00754388">
        <w:t>Indeed, t</w:t>
      </w:r>
      <w:r w:rsidR="00EC76F4" w:rsidRPr="00754388">
        <w:t xml:space="preserve">he mission confirmed that </w:t>
      </w:r>
      <w:r w:rsidR="00B85082" w:rsidRPr="00754388">
        <w:t xml:space="preserve">if </w:t>
      </w:r>
      <w:r w:rsidR="00FA7F24" w:rsidRPr="00754388">
        <w:t xml:space="preserve">some </w:t>
      </w:r>
      <w:r w:rsidR="00B00FD8" w:rsidRPr="00754388">
        <w:t>statistics</w:t>
      </w:r>
      <w:r w:rsidR="00FA7F24" w:rsidRPr="00754388">
        <w:t xml:space="preserve"> were missing</w:t>
      </w:r>
      <w:r w:rsidR="00B00FD8" w:rsidRPr="00754388">
        <w:t>,</w:t>
      </w:r>
      <w:r w:rsidR="00FA7F24" w:rsidRPr="00754388">
        <w:t xml:space="preserve"> </w:t>
      </w:r>
      <w:r w:rsidR="00EC76F4" w:rsidRPr="00754388">
        <w:t xml:space="preserve">many drug-related data were </w:t>
      </w:r>
      <w:r w:rsidRPr="00754388">
        <w:t>obtainable</w:t>
      </w:r>
      <w:r w:rsidR="00EC76F4" w:rsidRPr="00754388">
        <w:t xml:space="preserve"> both from the drug law enforcement side and the health one</w:t>
      </w:r>
      <w:r w:rsidR="00A06FAE" w:rsidRPr="00754388">
        <w:t xml:space="preserve"> and that in many cases </w:t>
      </w:r>
      <w:r w:rsidR="00B85082" w:rsidRPr="00754388">
        <w:t xml:space="preserve">a great </w:t>
      </w:r>
      <w:r w:rsidR="002571BF" w:rsidRPr="00754388">
        <w:t>deal of expertise had</w:t>
      </w:r>
      <w:r w:rsidR="00B85082" w:rsidRPr="00754388">
        <w:t xml:space="preserve"> been developed</w:t>
      </w:r>
      <w:r w:rsidR="00EC76F4" w:rsidRPr="00754388">
        <w:t xml:space="preserve">. </w:t>
      </w:r>
      <w:r w:rsidR="00FD6A21" w:rsidRPr="00754388">
        <w:t xml:space="preserve">Given the importance of this crucial subject, a more detailed assessment will probably be needed in order to get a comprehensive vision and understanding of the type of data collected and their quality and compatibility with international standards.  </w:t>
      </w:r>
    </w:p>
    <w:p w14:paraId="1F0A9353" w14:textId="77777777" w:rsidR="004A7279" w:rsidRPr="00754388" w:rsidRDefault="004A7279" w:rsidP="00080674">
      <w:pPr>
        <w:jc w:val="both"/>
      </w:pPr>
    </w:p>
    <w:p w14:paraId="7F539363" w14:textId="2D4083BC" w:rsidR="00080674" w:rsidRPr="00754388" w:rsidRDefault="00A06FAE" w:rsidP="00080674">
      <w:pPr>
        <w:jc w:val="both"/>
      </w:pPr>
      <w:r w:rsidRPr="00754388">
        <w:t xml:space="preserve">An ongoing work has to be conducted regarding </w:t>
      </w:r>
      <w:r w:rsidR="00CC2E3F" w:rsidRPr="00754388">
        <w:t>available data</w:t>
      </w:r>
      <w:r w:rsidR="002571BF" w:rsidRPr="00754388">
        <w:t>: the</w:t>
      </w:r>
      <w:r w:rsidRPr="00754388">
        <w:t xml:space="preserve"> </w:t>
      </w:r>
      <w:r w:rsidR="00CE3FED" w:rsidRPr="00754388">
        <w:t xml:space="preserve">legal aspect (personal or anonymous), </w:t>
      </w:r>
      <w:r w:rsidR="002571BF" w:rsidRPr="00754388">
        <w:t xml:space="preserve">the </w:t>
      </w:r>
      <w:r w:rsidR="00CE3FED" w:rsidRPr="00754388">
        <w:t xml:space="preserve">technical solutions, </w:t>
      </w:r>
      <w:r w:rsidR="002571BF" w:rsidRPr="00754388">
        <w:t xml:space="preserve">the format, access and </w:t>
      </w:r>
      <w:r w:rsidR="00CE3FED" w:rsidRPr="00754388">
        <w:t>cost - should be carefully examined</w:t>
      </w:r>
      <w:r w:rsidR="00FD6A21" w:rsidRPr="00754388">
        <w:t xml:space="preserve">. </w:t>
      </w:r>
      <w:r w:rsidR="00080674" w:rsidRPr="00754388">
        <w:t xml:space="preserve">It might be useful to also send the questionnaire to local partners and </w:t>
      </w:r>
      <w:r w:rsidRPr="00754388">
        <w:t xml:space="preserve">all </w:t>
      </w:r>
      <w:r w:rsidR="00080674" w:rsidRPr="00754388">
        <w:t xml:space="preserve">organizations </w:t>
      </w:r>
      <w:r w:rsidR="0067100C" w:rsidRPr="00754388">
        <w:t xml:space="preserve">involved in the drug field. </w:t>
      </w:r>
    </w:p>
    <w:p w14:paraId="19E4647E" w14:textId="77777777" w:rsidR="0067100C" w:rsidRPr="00754388" w:rsidRDefault="0067100C" w:rsidP="00C209DC">
      <w:pPr>
        <w:rPr>
          <w:rStyle w:val="Heading1Char"/>
        </w:rPr>
      </w:pPr>
    </w:p>
    <w:p w14:paraId="560B5C49" w14:textId="3947C112" w:rsidR="00B620B1" w:rsidRPr="00754388" w:rsidRDefault="001F1BB0" w:rsidP="00C209DC">
      <w:bookmarkStart w:id="14" w:name="_Toc502037892"/>
      <w:r w:rsidRPr="00754388">
        <w:rPr>
          <w:rStyle w:val="Heading1Char"/>
        </w:rPr>
        <w:lastRenderedPageBreak/>
        <w:t>What is proposed?</w:t>
      </w:r>
      <w:bookmarkEnd w:id="14"/>
      <w:r w:rsidRPr="00754388">
        <w:t xml:space="preserve"> </w:t>
      </w:r>
      <w:r w:rsidR="000D5D59" w:rsidRPr="00754388">
        <w:rPr>
          <w:rFonts w:ascii="Sylfaen" w:hAnsi="Sylfaen" w:cs="BPG Glaho"/>
          <w:lang w:val="ka-GE"/>
        </w:rPr>
        <w:t xml:space="preserve">           </w:t>
      </w:r>
      <w:r w:rsidR="000D5D59" w:rsidRPr="00754388">
        <w:rPr>
          <w:rFonts w:ascii="Sylfaen" w:hAnsi="Sylfaen" w:cs="BPG Glaho"/>
          <w:lang w:val="ka-GE"/>
        </w:rPr>
        <w:tab/>
      </w:r>
      <w:r w:rsidR="000D5D59" w:rsidRPr="00754388">
        <w:rPr>
          <w:rFonts w:ascii="Sylfaen" w:hAnsi="Sylfaen" w:cs="BPG Glaho"/>
          <w:lang w:val="ka-GE"/>
        </w:rPr>
        <w:tab/>
      </w:r>
      <w:r w:rsidR="004A7279" w:rsidRPr="00754388">
        <w:rPr>
          <w:lang w:val="fr-FR"/>
        </w:rPr>
        <w:object w:dxaOrig="9180" w:dyaOrig="11880" w14:anchorId="25735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426pt" o:ole="">
            <v:imagedata r:id="rId9" o:title=""/>
          </v:shape>
          <o:OLEObject Type="Embed" ProgID="AcroExch.Document.11" ShapeID="_x0000_i1025" DrawAspect="Content" ObjectID="_1577900504" r:id="rId10"/>
        </w:object>
      </w:r>
    </w:p>
    <w:p w14:paraId="12BA2044" w14:textId="77777777" w:rsidR="00B620B1" w:rsidRPr="00754388" w:rsidRDefault="00B620B1" w:rsidP="00C209DC"/>
    <w:p w14:paraId="0974921F" w14:textId="77777777" w:rsidR="00B620B1" w:rsidRPr="00754388" w:rsidRDefault="00B620B1" w:rsidP="00C209DC"/>
    <w:p w14:paraId="58165254" w14:textId="77777777" w:rsidR="00B620B1" w:rsidRPr="00754388" w:rsidRDefault="00B620B1" w:rsidP="00C209DC"/>
    <w:p w14:paraId="69EFE9D9" w14:textId="0CE044C0" w:rsidR="001F1BB0" w:rsidRPr="00754388" w:rsidRDefault="00D26629" w:rsidP="00C209DC">
      <w:pPr>
        <w:rPr>
          <w:rStyle w:val="Heading2Char"/>
        </w:rPr>
      </w:pPr>
      <w:bookmarkStart w:id="15" w:name="_Toc502037893"/>
      <w:r w:rsidRPr="00754388">
        <w:rPr>
          <w:rStyle w:val="Heading2Char"/>
        </w:rPr>
        <w:t>How should the centre operate</w:t>
      </w:r>
      <w:r w:rsidR="00F70D05" w:rsidRPr="00754388">
        <w:rPr>
          <w:rStyle w:val="Heading2Char"/>
        </w:rPr>
        <w:t xml:space="preserve"> according to the model</w:t>
      </w:r>
      <w:r w:rsidRPr="00754388">
        <w:rPr>
          <w:rStyle w:val="Heading2Char"/>
        </w:rPr>
        <w:t>?</w:t>
      </w:r>
      <w:r w:rsidR="00E67FB9" w:rsidRPr="00754388">
        <w:rPr>
          <w:rStyle w:val="Heading2Char"/>
        </w:rPr>
        <w:t xml:space="preserve"> Assets and difficulties</w:t>
      </w:r>
      <w:bookmarkEnd w:id="15"/>
    </w:p>
    <w:p w14:paraId="6CE605D3" w14:textId="77777777" w:rsidR="001C6968" w:rsidRPr="00754388" w:rsidRDefault="001C6968" w:rsidP="00C209DC"/>
    <w:p w14:paraId="5B5A3F3F" w14:textId="04B764A9" w:rsidR="00B17E76" w:rsidRPr="00754388" w:rsidRDefault="00CC1610" w:rsidP="00B0263D">
      <w:pPr>
        <w:jc w:val="both"/>
      </w:pPr>
      <w:r w:rsidRPr="00754388">
        <w:t>The</w:t>
      </w:r>
      <w:r w:rsidR="00CE1B31" w:rsidRPr="00754388">
        <w:t xml:space="preserve"> suggested </w:t>
      </w:r>
      <w:r w:rsidRPr="00754388">
        <w:t xml:space="preserve">model </w:t>
      </w:r>
      <w:r w:rsidR="00CE1B31" w:rsidRPr="00754388">
        <w:t xml:space="preserve">has been elaborated within the </w:t>
      </w:r>
      <w:r w:rsidR="00F45FA2" w:rsidRPr="00754388">
        <w:t xml:space="preserve">framework of </w:t>
      </w:r>
      <w:r w:rsidR="005B2A8C" w:rsidRPr="00754388">
        <w:t xml:space="preserve">the </w:t>
      </w:r>
      <w:r w:rsidR="00F45FA2" w:rsidRPr="00754388">
        <w:t>working group</w:t>
      </w:r>
      <w:r w:rsidR="005B2A8C" w:rsidRPr="00754388">
        <w:t xml:space="preserve"> (mentioned above)</w:t>
      </w:r>
      <w:r w:rsidR="00F45FA2" w:rsidRPr="00754388">
        <w:t xml:space="preserve"> established unde</w:t>
      </w:r>
      <w:r w:rsidR="005B2A8C" w:rsidRPr="00754388">
        <w:t>r the Interagency Council. The working g</w:t>
      </w:r>
      <w:r w:rsidR="00F45FA2" w:rsidRPr="00754388">
        <w:t>roup brought together</w:t>
      </w:r>
      <w:r w:rsidR="00536B8F" w:rsidRPr="00754388">
        <w:t xml:space="preserve"> all line ministries, judiciary</w:t>
      </w:r>
      <w:r w:rsidR="00F45FA2" w:rsidRPr="00754388">
        <w:t xml:space="preserve"> </w:t>
      </w:r>
      <w:r w:rsidR="00536B8F" w:rsidRPr="00754388">
        <w:t>and representatives</w:t>
      </w:r>
      <w:r w:rsidR="00F45FA2" w:rsidRPr="00754388">
        <w:t xml:space="preserve"> from the Parliament, civil society sector and</w:t>
      </w:r>
      <w:r w:rsidR="00E81A47" w:rsidRPr="00754388">
        <w:t xml:space="preserve"> academia.</w:t>
      </w:r>
      <w:r w:rsidR="00F45FA2" w:rsidRPr="00754388">
        <w:t xml:space="preserve"> </w:t>
      </w:r>
      <w:r w:rsidR="005B2A8C" w:rsidRPr="00754388">
        <w:t>The working g</w:t>
      </w:r>
      <w:r w:rsidR="00E81A47" w:rsidRPr="00754388">
        <w:t xml:space="preserve">roup was chaired by the </w:t>
      </w:r>
      <w:r w:rsidR="00CE1B31" w:rsidRPr="00754388">
        <w:t>Ministry of Justice</w:t>
      </w:r>
      <w:r w:rsidR="00441C84" w:rsidRPr="00754388">
        <w:t xml:space="preserve">. </w:t>
      </w:r>
      <w:r w:rsidR="00BB67C0" w:rsidRPr="00754388">
        <w:t>The election procedure, functioning procedure, structure and composition of the monitoring centre are detailed</w:t>
      </w:r>
      <w:r w:rsidR="00B17E76" w:rsidRPr="00754388">
        <w:t xml:space="preserve"> in </w:t>
      </w:r>
      <w:r w:rsidR="006807DE" w:rsidRPr="00754388">
        <w:t xml:space="preserve">draft </w:t>
      </w:r>
      <w:r w:rsidR="00B17E76" w:rsidRPr="00754388">
        <w:t xml:space="preserve">documents as well as functions and task of this entity. </w:t>
      </w:r>
    </w:p>
    <w:p w14:paraId="30394B79" w14:textId="77777777" w:rsidR="0062287F" w:rsidRPr="00754388" w:rsidRDefault="0062287F" w:rsidP="00B0263D">
      <w:pPr>
        <w:jc w:val="both"/>
      </w:pPr>
    </w:p>
    <w:p w14:paraId="211136E7" w14:textId="77777777" w:rsidR="0014327D" w:rsidRPr="00754388" w:rsidRDefault="00B17E76" w:rsidP="00B0263D">
      <w:pPr>
        <w:jc w:val="both"/>
      </w:pPr>
      <w:r w:rsidRPr="00754388">
        <w:t>The documents mention the state agencies members of the Monitoring centre: the Ministry of Justice of Georgia, the Ministry of Labo</w:t>
      </w:r>
      <w:r w:rsidR="00FA00FA" w:rsidRPr="00754388">
        <w:t>u</w:t>
      </w:r>
      <w:r w:rsidRPr="00754388">
        <w:t>r, Healt</w:t>
      </w:r>
      <w:r w:rsidR="00A66370" w:rsidRPr="00754388">
        <w:t>h and Social Affairs of Georgia,</w:t>
      </w:r>
      <w:r w:rsidRPr="00754388">
        <w:t xml:space="preserve"> the Ministry of Internal Affairs of Georgia, the Min</w:t>
      </w:r>
      <w:r w:rsidR="00A66370" w:rsidRPr="00754388">
        <w:t xml:space="preserve">istry of Corrections of Georgia, </w:t>
      </w:r>
      <w:r w:rsidRPr="00754388">
        <w:t>the Ministry of E</w:t>
      </w:r>
      <w:r w:rsidR="00A66370" w:rsidRPr="00754388">
        <w:t xml:space="preserve">ducation and Science of Georgia and </w:t>
      </w:r>
      <w:r w:rsidRPr="00754388">
        <w:t xml:space="preserve">the Chief Prosecutor’s Office of Georgia. </w:t>
      </w:r>
      <w:r w:rsidR="000D648A" w:rsidRPr="00754388">
        <w:t xml:space="preserve">The documents also </w:t>
      </w:r>
      <w:r w:rsidR="000D648A" w:rsidRPr="00754388">
        <w:lastRenderedPageBreak/>
        <w:t xml:space="preserve">acknowledge the importance of the </w:t>
      </w:r>
      <w:r w:rsidR="00620808" w:rsidRPr="00754388">
        <w:t xml:space="preserve">civil society, </w:t>
      </w:r>
      <w:r w:rsidR="0014327D" w:rsidRPr="00754388">
        <w:t xml:space="preserve">non-governmental organizations, the scientific community and the international experts. </w:t>
      </w:r>
    </w:p>
    <w:p w14:paraId="2C69DE25" w14:textId="77777777" w:rsidR="001C6968" w:rsidRPr="00754388" w:rsidRDefault="001C6968" w:rsidP="00B0263D">
      <w:pPr>
        <w:jc w:val="both"/>
      </w:pPr>
    </w:p>
    <w:p w14:paraId="2C73FC82" w14:textId="278C5172" w:rsidR="0062287F" w:rsidRPr="00754388" w:rsidRDefault="00C82B1F" w:rsidP="00783E43">
      <w:pPr>
        <w:jc w:val="both"/>
      </w:pPr>
      <w:r w:rsidRPr="00754388">
        <w:t>One of the main advantage of the proposed structure is to appear as an autonomous entity.  Moreover, the draft statute guarantees the key principle:  «</w:t>
      </w:r>
      <w:r w:rsidRPr="00754388">
        <w:rPr>
          <w:i/>
        </w:rPr>
        <w:t xml:space="preserve">The monitoring centre shall be independent in its work and any intervention within its functions is prohibited. </w:t>
      </w:r>
      <w:r w:rsidRPr="00754388">
        <w:t>» (article 5.1 of the Statute).</w:t>
      </w:r>
      <w:r w:rsidR="001C6968" w:rsidRPr="00754388">
        <w:t xml:space="preserve"> </w:t>
      </w:r>
      <w:r w:rsidR="004E261C" w:rsidRPr="00754388">
        <w:t xml:space="preserve">The </w:t>
      </w:r>
      <w:r w:rsidRPr="00754388">
        <w:t>suggested</w:t>
      </w:r>
      <w:r w:rsidR="004E261C" w:rsidRPr="00754388">
        <w:t xml:space="preserve"> construction brings together </w:t>
      </w:r>
      <w:r w:rsidR="00E67FB9" w:rsidRPr="00754388">
        <w:t>three</w:t>
      </w:r>
      <w:r w:rsidR="004E261C" w:rsidRPr="00754388">
        <w:t xml:space="preserve"> entities </w:t>
      </w:r>
      <w:r w:rsidR="00E67FB9" w:rsidRPr="00754388">
        <w:t xml:space="preserve">each with a clearly defined </w:t>
      </w:r>
      <w:r w:rsidRPr="00754388">
        <w:t xml:space="preserve">function: </w:t>
      </w:r>
      <w:r w:rsidR="00E67FB9" w:rsidRPr="00754388">
        <w:t xml:space="preserve">executive </w:t>
      </w:r>
      <w:r w:rsidRPr="00754388">
        <w:t>responsibility (Executive Council)</w:t>
      </w:r>
      <w:r w:rsidR="00E67FB9" w:rsidRPr="00754388">
        <w:t xml:space="preserve">, </w:t>
      </w:r>
      <w:r w:rsidR="004E261C" w:rsidRPr="00754388">
        <w:t>scientific mission</w:t>
      </w:r>
      <w:r w:rsidRPr="00754388">
        <w:t xml:space="preserve"> (Consultative-Scientific Division)</w:t>
      </w:r>
      <w:r w:rsidR="004E261C" w:rsidRPr="00754388">
        <w:t xml:space="preserve"> and data production</w:t>
      </w:r>
      <w:r w:rsidR="00783E43" w:rsidRPr="00754388">
        <w:t>/ analysis (Information and Data Research Division)</w:t>
      </w:r>
      <w:r w:rsidR="004E261C" w:rsidRPr="00754388">
        <w:t xml:space="preserve">. </w:t>
      </w:r>
    </w:p>
    <w:p w14:paraId="2AB310F4" w14:textId="4D1D5CC7" w:rsidR="004E261C" w:rsidRPr="00754388" w:rsidRDefault="00C82B1F" w:rsidP="00783E43">
      <w:pPr>
        <w:jc w:val="both"/>
      </w:pPr>
      <w:r w:rsidRPr="00754388">
        <w:t xml:space="preserve">This « </w:t>
      </w:r>
      <w:r w:rsidR="00783E43" w:rsidRPr="00754388">
        <w:t>separati</w:t>
      </w:r>
      <w:r w:rsidR="006807DE" w:rsidRPr="00754388">
        <w:t>on</w:t>
      </w:r>
      <w:r w:rsidR="00783E43" w:rsidRPr="00754388">
        <w:t xml:space="preserve"> of</w:t>
      </w:r>
      <w:r w:rsidRPr="00754388">
        <w:t xml:space="preserve"> powers »</w:t>
      </w:r>
      <w:r w:rsidR="00783E43" w:rsidRPr="00754388">
        <w:t>,</w:t>
      </w:r>
      <w:r w:rsidRPr="00754388">
        <w:t xml:space="preserve"> </w:t>
      </w:r>
      <w:r w:rsidR="00783E43" w:rsidRPr="00754388">
        <w:t xml:space="preserve">splitting the core missions of an observatory, </w:t>
      </w:r>
      <w:r w:rsidRPr="00754388">
        <w:t xml:space="preserve">is a positive </w:t>
      </w:r>
      <w:r w:rsidR="00783E43" w:rsidRPr="00754388">
        <w:t>element.</w:t>
      </w:r>
    </w:p>
    <w:p w14:paraId="7A7D1A60" w14:textId="77777777" w:rsidR="001C6968" w:rsidRPr="00754388" w:rsidRDefault="001C6968" w:rsidP="00783E43">
      <w:pPr>
        <w:jc w:val="both"/>
      </w:pPr>
    </w:p>
    <w:p w14:paraId="2156ED1C" w14:textId="0F20EF6B" w:rsidR="004E261C" w:rsidRPr="00754388" w:rsidRDefault="004E261C" w:rsidP="00783E43">
      <w:pPr>
        <w:jc w:val="both"/>
      </w:pPr>
      <w:r w:rsidRPr="00754388">
        <w:t>Nevertheless, at the meantime, the construction looks as a complicated and complex one, potentially difficul</w:t>
      </w:r>
      <w:r w:rsidR="00783E43" w:rsidRPr="00754388">
        <w:t>t to manage and to coordinate. Thus, t</w:t>
      </w:r>
      <w:r w:rsidRPr="00754388">
        <w:t>he recruitment through an election procedure via a commission could be heavy going. Furthermore, the functioning procedure is very detailed but sometimes not pragmatic: for instance, meetings for the Consultative division are scheduled at a high rhythm while the eventuality in which the division itself should be able to convene meetings is not mentioned.</w:t>
      </w:r>
      <w:r w:rsidR="00783E43" w:rsidRPr="00754388">
        <w:t xml:space="preserve"> </w:t>
      </w:r>
      <w:r w:rsidRPr="00754388">
        <w:t xml:space="preserve">As regards to the Information and data division is concerned, it seems to be understaffed (see below). </w:t>
      </w:r>
    </w:p>
    <w:p w14:paraId="0E18EA6D" w14:textId="77777777" w:rsidR="001C6968" w:rsidRPr="00754388" w:rsidRDefault="001C6968" w:rsidP="00783E43">
      <w:pPr>
        <w:jc w:val="both"/>
      </w:pPr>
    </w:p>
    <w:p w14:paraId="3EC3F37E" w14:textId="0C41E39E" w:rsidR="004E261C" w:rsidRPr="00754388" w:rsidRDefault="001C6968" w:rsidP="004E261C">
      <w:pPr>
        <w:pStyle w:val="Heading2"/>
      </w:pPr>
      <w:bookmarkStart w:id="16" w:name="_Toc502037894"/>
      <w:r w:rsidRPr="00754388">
        <w:t>Institutional l</w:t>
      </w:r>
      <w:r w:rsidR="004E261C" w:rsidRPr="00754388">
        <w:t>ocation</w:t>
      </w:r>
      <w:bookmarkEnd w:id="16"/>
      <w:r w:rsidR="004E261C" w:rsidRPr="00754388">
        <w:t xml:space="preserve"> </w:t>
      </w:r>
    </w:p>
    <w:p w14:paraId="42353401" w14:textId="77777777" w:rsidR="001C6968" w:rsidRPr="00754388" w:rsidRDefault="001C6968" w:rsidP="001C6968"/>
    <w:p w14:paraId="5D29BDA7" w14:textId="327C2FCE" w:rsidR="004E261C" w:rsidRPr="00754388" w:rsidRDefault="004E261C" w:rsidP="004E261C">
      <w:pPr>
        <w:jc w:val="both"/>
      </w:pPr>
      <w:r w:rsidRPr="00754388">
        <w:t xml:space="preserve">The question of the institutional location of a monitoring centre is always, and in every country, a challenging one. </w:t>
      </w:r>
    </w:p>
    <w:p w14:paraId="6142AD54" w14:textId="77777777" w:rsidR="00D6308A" w:rsidRPr="00754388" w:rsidRDefault="00D6308A" w:rsidP="004E261C">
      <w:pPr>
        <w:jc w:val="both"/>
      </w:pPr>
    </w:p>
    <w:p w14:paraId="255D926D" w14:textId="0759A991" w:rsidR="004E261C" w:rsidRPr="00754388" w:rsidRDefault="004E261C" w:rsidP="004E261C">
      <w:pPr>
        <w:jc w:val="both"/>
      </w:pPr>
      <w:r w:rsidRPr="00754388">
        <w:t xml:space="preserve">There is no perfect model but it is generally estimated that when a monitoring centre is placed under the highest authority of the government (the Prime minister authority, for instance) it may give a political impulse on this issue. Actually, the institutional involvement of the head of the government sounds as a strong signal regarding the importance of the subject. It also highlights the global nature of the drug question.  </w:t>
      </w:r>
    </w:p>
    <w:p w14:paraId="15CAD268" w14:textId="77777777" w:rsidR="00D6308A" w:rsidRPr="00754388" w:rsidRDefault="00D6308A" w:rsidP="004E261C">
      <w:pPr>
        <w:jc w:val="both"/>
      </w:pPr>
    </w:p>
    <w:p w14:paraId="11C72283" w14:textId="77777777" w:rsidR="004E261C" w:rsidRPr="00754388" w:rsidRDefault="004E261C" w:rsidP="004E261C">
      <w:pPr>
        <w:jc w:val="both"/>
      </w:pPr>
      <w:r w:rsidRPr="00754388">
        <w:t>In Georgia, some councils do operate under the Prime Minister authority and such a model would certainly be a valuable solution.</w:t>
      </w:r>
    </w:p>
    <w:p w14:paraId="1F83B6EF" w14:textId="77777777" w:rsidR="004E261C" w:rsidRPr="00754388" w:rsidRDefault="004E261C" w:rsidP="004E261C">
      <w:pPr>
        <w:jc w:val="both"/>
      </w:pPr>
    </w:p>
    <w:p w14:paraId="41972AED" w14:textId="77777777" w:rsidR="006658AE" w:rsidRPr="00754388" w:rsidRDefault="004E261C" w:rsidP="00B620B1">
      <w:pPr>
        <w:jc w:val="both"/>
      </w:pPr>
      <w:r w:rsidRPr="00754388">
        <w:t>Nevertheless, as far as the Georgian situation is concerned, it may be required to go behind the symbolic element and, instead, to focus on the pragmatic part of the issue.  Rather than emblematic, the approach of such a question has to be realistic. As the Interagency Council is already established and operational for the past six years, the Monitoring Centre’ set up will benefit from this structure (especially because the Interagency Council has prepared all relevant documents to establish the Centre).</w:t>
      </w:r>
    </w:p>
    <w:p w14:paraId="1A705E48" w14:textId="77777777" w:rsidR="006658AE" w:rsidRPr="00754388" w:rsidRDefault="006658AE" w:rsidP="00B620B1">
      <w:pPr>
        <w:jc w:val="both"/>
      </w:pPr>
    </w:p>
    <w:p w14:paraId="2F5F9CBB" w14:textId="66D4002A" w:rsidR="00ED76DC" w:rsidRPr="00754388" w:rsidRDefault="004E261C" w:rsidP="00B620B1">
      <w:pPr>
        <w:jc w:val="both"/>
      </w:pPr>
      <w:r w:rsidRPr="00754388">
        <w:t xml:space="preserve"> It appears that any potential relocation could slow down operations in the coming months and consequently compromise the opening of the Monitoring Centre. According to ministries met during the mission the process should go on.</w:t>
      </w:r>
    </w:p>
    <w:p w14:paraId="020C7E24" w14:textId="77777777" w:rsidR="00D375A3" w:rsidRPr="00754388" w:rsidRDefault="00D375A3" w:rsidP="00D14373">
      <w:pPr>
        <w:pStyle w:val="Heading1"/>
      </w:pPr>
      <w:bookmarkStart w:id="17" w:name="_Toc502037895"/>
      <w:r w:rsidRPr="00754388">
        <w:t>Comments on the proposal</w:t>
      </w:r>
      <w:bookmarkEnd w:id="17"/>
    </w:p>
    <w:p w14:paraId="3D193CB2" w14:textId="77777777" w:rsidR="00ED76DC" w:rsidRPr="00754388" w:rsidRDefault="00ED76DC" w:rsidP="00ED76DC"/>
    <w:p w14:paraId="2BF68346" w14:textId="292B2752" w:rsidR="00E028BE" w:rsidRPr="00754388" w:rsidRDefault="004E261C" w:rsidP="00531061">
      <w:pPr>
        <w:jc w:val="both"/>
      </w:pPr>
      <w:r w:rsidRPr="00754388">
        <w:lastRenderedPageBreak/>
        <w:t xml:space="preserve">Following the assessment mission, </w:t>
      </w:r>
      <w:r w:rsidR="00531061" w:rsidRPr="00754388">
        <w:t xml:space="preserve">this section deals with suggestions regarding the structure of the Monitoring Centre, its organization and </w:t>
      </w:r>
      <w:r w:rsidR="006807DE" w:rsidRPr="00754388">
        <w:t xml:space="preserve">its </w:t>
      </w:r>
      <w:r w:rsidR="00531061" w:rsidRPr="00754388">
        <w:t xml:space="preserve">functioning.  </w:t>
      </w:r>
    </w:p>
    <w:p w14:paraId="044DC0EB" w14:textId="77777777" w:rsidR="00531061" w:rsidRPr="00754388" w:rsidRDefault="00531061" w:rsidP="00531061">
      <w:pPr>
        <w:jc w:val="both"/>
      </w:pPr>
    </w:p>
    <w:p w14:paraId="2B16E0DC" w14:textId="15DDCD0E" w:rsidR="009A425C" w:rsidRPr="00754388" w:rsidRDefault="004E261C" w:rsidP="00D14373">
      <w:pPr>
        <w:pStyle w:val="Heading2"/>
      </w:pPr>
      <w:bookmarkStart w:id="18" w:name="_Toc502037896"/>
      <w:r w:rsidRPr="00754388">
        <w:t>Guid</w:t>
      </w:r>
      <w:r w:rsidR="00E67FB9" w:rsidRPr="00754388">
        <w:t>e</w:t>
      </w:r>
      <w:r w:rsidRPr="00754388">
        <w:t>lines</w:t>
      </w:r>
      <w:r w:rsidR="00E67FB9" w:rsidRPr="00754388">
        <w:t xml:space="preserve"> for recommendations</w:t>
      </w:r>
      <w:bookmarkEnd w:id="18"/>
      <w:r w:rsidRPr="00754388">
        <w:t xml:space="preserve"> </w:t>
      </w:r>
    </w:p>
    <w:p w14:paraId="343B148B" w14:textId="77777777" w:rsidR="00531061" w:rsidRPr="00754388" w:rsidRDefault="00531061" w:rsidP="00531061"/>
    <w:p w14:paraId="27BD15E4" w14:textId="1CC90510" w:rsidR="009A425C" w:rsidRPr="00754388" w:rsidRDefault="00531061" w:rsidP="00531061">
      <w:pPr>
        <w:jc w:val="both"/>
      </w:pPr>
      <w:r w:rsidRPr="00754388">
        <w:t>Recommendations and suggested improvements are organized around three main ideas</w:t>
      </w:r>
      <w:r w:rsidR="007F5D23" w:rsidRPr="00754388">
        <w:t xml:space="preserve">, </w:t>
      </w:r>
      <w:r w:rsidRPr="00754388">
        <w:t>keeping in mind that an evaluation of the actions and missions of the centre should, anyway, be scheduled in the medium term</w:t>
      </w:r>
      <w:r w:rsidR="007F5D23" w:rsidRPr="00754388">
        <w:t xml:space="preserve"> (</w:t>
      </w:r>
      <w:r w:rsidR="007F5D23" w:rsidRPr="00754388">
        <w:rPr>
          <w:i/>
        </w:rPr>
        <w:t xml:space="preserve">Recommendation </w:t>
      </w:r>
      <w:r w:rsidR="006658AE" w:rsidRPr="00754388">
        <w:rPr>
          <w:i/>
        </w:rPr>
        <w:t>X</w:t>
      </w:r>
      <w:r w:rsidR="006658AE" w:rsidRPr="00754388">
        <w:t>)</w:t>
      </w:r>
      <w:r w:rsidR="007F5D23" w:rsidRPr="00754388">
        <w:rPr>
          <w:rStyle w:val="FootnoteReference"/>
        </w:rPr>
        <w:t xml:space="preserve"> </w:t>
      </w:r>
      <w:r w:rsidR="007F5D23" w:rsidRPr="00754388">
        <w:rPr>
          <w:rStyle w:val="FootnoteReference"/>
        </w:rPr>
        <w:footnoteReference w:id="18"/>
      </w:r>
      <w:r w:rsidRPr="00754388">
        <w:t>.</w:t>
      </w:r>
    </w:p>
    <w:p w14:paraId="6848B6A7" w14:textId="77777777" w:rsidR="009A425C" w:rsidRPr="00754388" w:rsidRDefault="009A425C" w:rsidP="00582CBC">
      <w:pPr>
        <w:pStyle w:val="Heading3"/>
        <w:jc w:val="both"/>
        <w:rPr>
          <w:rStyle w:val="apple-converted-space"/>
        </w:rPr>
      </w:pPr>
    </w:p>
    <w:p w14:paraId="489400FB" w14:textId="77777777" w:rsidR="009A425C" w:rsidRPr="00754388" w:rsidRDefault="006A4A7E" w:rsidP="002E1A42">
      <w:pPr>
        <w:pStyle w:val="Heading3"/>
        <w:numPr>
          <w:ilvl w:val="0"/>
          <w:numId w:val="36"/>
        </w:numPr>
      </w:pPr>
      <w:bookmarkStart w:id="19" w:name="_Toc502037897"/>
      <w:r w:rsidRPr="00754388">
        <w:rPr>
          <w:rStyle w:val="apple-converted-space"/>
        </w:rPr>
        <w:t xml:space="preserve">Clearly </w:t>
      </w:r>
      <w:r w:rsidRPr="00754388">
        <w:t>determine</w:t>
      </w:r>
      <w:r w:rsidR="009A425C" w:rsidRPr="00754388">
        <w:rPr>
          <w:rStyle w:val="apple-converted-space"/>
        </w:rPr>
        <w:t xml:space="preserve"> </w:t>
      </w:r>
      <w:r w:rsidR="009A425C" w:rsidRPr="00754388">
        <w:rPr>
          <w:rStyle w:val="s1"/>
          <w:rFonts w:asciiTheme="majorHAnsi" w:hAnsiTheme="majorHAnsi"/>
          <w:sz w:val="24"/>
          <w:szCs w:val="24"/>
        </w:rPr>
        <w:t>who does what</w:t>
      </w:r>
      <w:bookmarkEnd w:id="19"/>
      <w:r w:rsidR="009A425C" w:rsidRPr="00754388">
        <w:t xml:space="preserve"> </w:t>
      </w:r>
    </w:p>
    <w:p w14:paraId="70F66EA1" w14:textId="77777777" w:rsidR="009A425C" w:rsidRPr="00754388" w:rsidRDefault="009A425C" w:rsidP="009A425C"/>
    <w:p w14:paraId="38FF0156" w14:textId="1305D3B3" w:rsidR="009A425C" w:rsidRPr="00754388" w:rsidRDefault="000D648A" w:rsidP="00531061">
      <w:pPr>
        <w:jc w:val="both"/>
      </w:pPr>
      <w:r w:rsidRPr="00754388">
        <w:t>The k</w:t>
      </w:r>
      <w:r w:rsidR="007F1BE4" w:rsidRPr="00754388">
        <w:t xml:space="preserve">ey word for a monitoring centre is </w:t>
      </w:r>
      <w:r w:rsidRPr="00754388">
        <w:t xml:space="preserve">its </w:t>
      </w:r>
      <w:r w:rsidR="007F1BE4" w:rsidRPr="00754388">
        <w:t xml:space="preserve">scientific independence.  This is mandatory to obtain scientific recognition and also </w:t>
      </w:r>
      <w:r w:rsidR="00FA00FA" w:rsidRPr="00754388">
        <w:t xml:space="preserve">gain </w:t>
      </w:r>
      <w:r w:rsidR="007F1BE4" w:rsidRPr="00754388">
        <w:t xml:space="preserve">credibility. </w:t>
      </w:r>
      <w:r w:rsidR="009A425C" w:rsidRPr="00754388">
        <w:t>The</w:t>
      </w:r>
      <w:r w:rsidR="007F1BE4" w:rsidRPr="00754388">
        <w:t>refore</w:t>
      </w:r>
      <w:r w:rsidR="007831DA" w:rsidRPr="00754388">
        <w:t>,</w:t>
      </w:r>
      <w:r w:rsidR="007F1BE4" w:rsidRPr="00754388">
        <w:t xml:space="preserve"> </w:t>
      </w:r>
      <w:r w:rsidRPr="00754388">
        <w:t xml:space="preserve">the </w:t>
      </w:r>
      <w:r w:rsidR="009A425C" w:rsidRPr="00754388">
        <w:t xml:space="preserve">organization </w:t>
      </w:r>
      <w:r w:rsidR="007F1BE4" w:rsidRPr="00754388">
        <w:t xml:space="preserve">and </w:t>
      </w:r>
      <w:r w:rsidRPr="00754388">
        <w:t xml:space="preserve">the </w:t>
      </w:r>
      <w:r w:rsidR="007F1BE4" w:rsidRPr="00754388">
        <w:t xml:space="preserve">scheme related to drugs policy </w:t>
      </w:r>
      <w:r w:rsidR="009A425C" w:rsidRPr="00754388">
        <w:t>should clearly separate policy and scientific areas</w:t>
      </w:r>
      <w:r w:rsidR="00531061" w:rsidRPr="00754388">
        <w:t xml:space="preserve"> </w:t>
      </w:r>
      <w:r w:rsidR="00E67FB9" w:rsidRPr="00754388">
        <w:t>(</w:t>
      </w:r>
      <w:r w:rsidR="00531061" w:rsidRPr="00754388">
        <w:rPr>
          <w:i/>
        </w:rPr>
        <w:t>Recommendation</w:t>
      </w:r>
      <w:r w:rsidR="0027041C" w:rsidRPr="00754388">
        <w:rPr>
          <w:i/>
        </w:rPr>
        <w:t xml:space="preserve"> I</w:t>
      </w:r>
      <w:r w:rsidR="00E67FB9" w:rsidRPr="00754388">
        <w:rPr>
          <w:i/>
        </w:rPr>
        <w:t>I</w:t>
      </w:r>
      <w:r w:rsidR="00E67FB9" w:rsidRPr="00754388">
        <w:t>)</w:t>
      </w:r>
      <w:r w:rsidR="009A425C" w:rsidRPr="00754388">
        <w:t xml:space="preserve">.   </w:t>
      </w:r>
    </w:p>
    <w:p w14:paraId="21676FF7" w14:textId="77777777" w:rsidR="00BC6637" w:rsidRPr="00754388" w:rsidRDefault="00BC6637" w:rsidP="00531061"/>
    <w:p w14:paraId="29E31AFB" w14:textId="17E2196D" w:rsidR="007F1BE4" w:rsidRPr="00754388" w:rsidRDefault="009A425C" w:rsidP="001E5EC4">
      <w:pPr>
        <w:jc w:val="both"/>
      </w:pPr>
      <w:r w:rsidRPr="00754388">
        <w:t xml:space="preserve">This means that the Secretary of the Council cannot </w:t>
      </w:r>
      <w:r w:rsidR="007F1BE4" w:rsidRPr="00754388">
        <w:t xml:space="preserve">also </w:t>
      </w:r>
      <w:r w:rsidRPr="00754388">
        <w:t>be the Secre</w:t>
      </w:r>
      <w:r w:rsidR="008020DB" w:rsidRPr="00754388">
        <w:t xml:space="preserve">tary of the </w:t>
      </w:r>
      <w:r w:rsidR="00BC6637" w:rsidRPr="00754388">
        <w:t>Monitoring Centre</w:t>
      </w:r>
      <w:r w:rsidR="008020DB" w:rsidRPr="00754388">
        <w:t xml:space="preserve">. </w:t>
      </w:r>
      <w:r w:rsidR="007F1BE4" w:rsidRPr="00754388">
        <w:t xml:space="preserve">The two tasks are very complementary but cannot be combined as one is much </w:t>
      </w:r>
      <w:r w:rsidR="000D648A" w:rsidRPr="00754388">
        <w:t xml:space="preserve">more </w:t>
      </w:r>
      <w:r w:rsidR="007F1BE4" w:rsidRPr="00754388">
        <w:t>policy oriented</w:t>
      </w:r>
      <w:r w:rsidR="00981DC0" w:rsidRPr="00754388">
        <w:t>,</w:t>
      </w:r>
      <w:r w:rsidR="007F1BE4" w:rsidRPr="00754388">
        <w:t xml:space="preserve"> </w:t>
      </w:r>
      <w:r w:rsidR="000D648A" w:rsidRPr="00754388">
        <w:t>w</w:t>
      </w:r>
      <w:r w:rsidR="004F79A4" w:rsidRPr="00754388">
        <w:t>hile</w:t>
      </w:r>
      <w:r w:rsidR="007F1BE4" w:rsidRPr="00754388">
        <w:t xml:space="preserve"> the other focuse</w:t>
      </w:r>
      <w:r w:rsidR="000D648A" w:rsidRPr="00754388">
        <w:t xml:space="preserve">s </w:t>
      </w:r>
      <w:r w:rsidR="007F1BE4" w:rsidRPr="00754388">
        <w:t>on scientific aspects</w:t>
      </w:r>
      <w:r w:rsidR="006658AE" w:rsidRPr="00754388">
        <w:t>. The</w:t>
      </w:r>
      <w:r w:rsidR="004A7279" w:rsidRPr="00754388">
        <w:t xml:space="preserve"> Monitoring centre must be autonomous</w:t>
      </w:r>
      <w:r w:rsidR="002E1A42" w:rsidRPr="00754388">
        <w:t xml:space="preserve"> </w:t>
      </w:r>
      <w:r w:rsidR="0027041C" w:rsidRPr="00754388">
        <w:t>(</w:t>
      </w:r>
      <w:r w:rsidR="0027041C" w:rsidRPr="00754388">
        <w:rPr>
          <w:i/>
        </w:rPr>
        <w:t>Recommendation I</w:t>
      </w:r>
      <w:r w:rsidR="0027041C" w:rsidRPr="00754388">
        <w:t>)</w:t>
      </w:r>
      <w:r w:rsidR="007F1BE4" w:rsidRPr="00754388">
        <w:t xml:space="preserve">. </w:t>
      </w:r>
    </w:p>
    <w:p w14:paraId="53BCAABA" w14:textId="77777777" w:rsidR="00D25F96" w:rsidRPr="00754388" w:rsidRDefault="00D25F96" w:rsidP="001E5EC4">
      <w:pPr>
        <w:jc w:val="both"/>
      </w:pPr>
    </w:p>
    <w:p w14:paraId="088EE7C1" w14:textId="53F5A501" w:rsidR="009A425C" w:rsidRPr="00754388" w:rsidRDefault="006658AE" w:rsidP="001E5EC4">
      <w:pPr>
        <w:jc w:val="both"/>
      </w:pPr>
      <w:r w:rsidRPr="00754388">
        <w:t>It also implies that T</w:t>
      </w:r>
      <w:r w:rsidR="009A425C" w:rsidRPr="00754388">
        <w:t xml:space="preserve">he </w:t>
      </w:r>
      <w:r w:rsidR="00CD5FCC" w:rsidRPr="00754388">
        <w:t xml:space="preserve">Monitoring Centre </w:t>
      </w:r>
      <w:r w:rsidRPr="00754388">
        <w:t>has to be perceived as a</w:t>
      </w:r>
      <w:r w:rsidR="009A425C" w:rsidRPr="00754388">
        <w:t xml:space="preserve"> </w:t>
      </w:r>
      <w:r w:rsidRPr="00754388">
        <w:t>sovereign</w:t>
      </w:r>
      <w:r w:rsidR="009A425C" w:rsidRPr="00754388">
        <w:t xml:space="preserve"> structure having a name, a logo, a website, issuing its own reports</w:t>
      </w:r>
      <w:r w:rsidR="00E028BE" w:rsidRPr="00754388">
        <w:rPr>
          <w:rStyle w:val="FootnoteReference"/>
        </w:rPr>
        <w:footnoteReference w:id="19"/>
      </w:r>
      <w:r w:rsidR="009A425C" w:rsidRPr="00754388">
        <w:t xml:space="preserve"> and survey results</w:t>
      </w:r>
      <w:r w:rsidR="006A4A7E" w:rsidRPr="00754388">
        <w:t xml:space="preserve"> and if possible having its own dissemination policy</w:t>
      </w:r>
      <w:r w:rsidR="00531061" w:rsidRPr="00754388">
        <w:t xml:space="preserve"> (see box next page and </w:t>
      </w:r>
      <w:r w:rsidR="00531061" w:rsidRPr="00754388">
        <w:rPr>
          <w:i/>
        </w:rPr>
        <w:t xml:space="preserve">Recommendation </w:t>
      </w:r>
      <w:r w:rsidR="007F5D23" w:rsidRPr="00754388">
        <w:rPr>
          <w:i/>
        </w:rPr>
        <w:t>VII</w:t>
      </w:r>
      <w:r w:rsidRPr="00754388">
        <w:rPr>
          <w:i/>
        </w:rPr>
        <w:t>I</w:t>
      </w:r>
      <w:r w:rsidR="00E67FB9" w:rsidRPr="00754388">
        <w:t>)</w:t>
      </w:r>
      <w:r w:rsidR="006A4A7E" w:rsidRPr="00754388">
        <w:t xml:space="preserve">. </w:t>
      </w:r>
      <w:r w:rsidR="009A425C" w:rsidRPr="00754388">
        <w:t xml:space="preserve"> </w:t>
      </w:r>
    </w:p>
    <w:p w14:paraId="6D5D7F0C" w14:textId="77777777" w:rsidR="00ED76DC" w:rsidRPr="00754388" w:rsidRDefault="00ED76DC" w:rsidP="001E5EC4">
      <w:pPr>
        <w:jc w:val="both"/>
      </w:pPr>
    </w:p>
    <w:p w14:paraId="611FC165" w14:textId="572953AF" w:rsidR="00B620B1" w:rsidRPr="00754388" w:rsidRDefault="00CE1B31" w:rsidP="00FD6A21">
      <w:pPr>
        <w:jc w:val="both"/>
      </w:pPr>
      <w:r w:rsidRPr="00754388">
        <w:t>As</w:t>
      </w:r>
      <w:r w:rsidR="00620808" w:rsidRPr="00754388">
        <w:t xml:space="preserve"> far as the C</w:t>
      </w:r>
      <w:r w:rsidR="007F5D23" w:rsidRPr="00754388">
        <w:t>onsultative Scientific division (</w:t>
      </w:r>
      <w:r w:rsidR="007F5D23" w:rsidRPr="00754388">
        <w:rPr>
          <w:i/>
        </w:rPr>
        <w:t>Recommendation V</w:t>
      </w:r>
      <w:r w:rsidR="000C099A" w:rsidRPr="00754388">
        <w:rPr>
          <w:i/>
        </w:rPr>
        <w:t>I</w:t>
      </w:r>
      <w:r w:rsidR="007F5D23" w:rsidRPr="00754388">
        <w:t xml:space="preserve">) </w:t>
      </w:r>
      <w:r w:rsidRPr="00754388">
        <w:t>is concerned</w:t>
      </w:r>
      <w:r w:rsidR="000D648A" w:rsidRPr="00754388">
        <w:t>,</w:t>
      </w:r>
      <w:r w:rsidR="004F79A4" w:rsidRPr="00754388">
        <w:t xml:space="preserve"> it should</w:t>
      </w:r>
      <w:r w:rsidR="001E5EC4" w:rsidRPr="00754388">
        <w:t xml:space="preserve"> </w:t>
      </w:r>
      <w:r w:rsidR="004F79A4" w:rsidRPr="00754388">
        <w:t xml:space="preserve">mainly gather professionals with renowned expertise in the drug field. The </w:t>
      </w:r>
      <w:r w:rsidR="00441C84" w:rsidRPr="00754388">
        <w:t>division should</w:t>
      </w:r>
      <w:r w:rsidR="004F79A4" w:rsidRPr="00754388">
        <w:t xml:space="preserve"> </w:t>
      </w:r>
      <w:r w:rsidRPr="00754388">
        <w:t xml:space="preserve">be able to address issues on its own initiatives; it does not seem realistic that the </w:t>
      </w:r>
      <w:r w:rsidR="006658AE" w:rsidRPr="00754388">
        <w:t xml:space="preserve">Consultative </w:t>
      </w:r>
      <w:r w:rsidR="00D2688C" w:rsidRPr="00754388">
        <w:t>Scientific</w:t>
      </w:r>
      <w:r w:rsidRPr="00754388">
        <w:t xml:space="preserve"> division produces the </w:t>
      </w:r>
      <w:r w:rsidR="00C209DC" w:rsidRPr="00754388">
        <w:t>reports and overviews</w:t>
      </w:r>
      <w:r w:rsidRPr="00754388">
        <w:t>. This should be the Information and Data Research division</w:t>
      </w:r>
      <w:r w:rsidR="00C209DC" w:rsidRPr="00754388">
        <w:t>’s task</w:t>
      </w:r>
      <w:r w:rsidRPr="00754388">
        <w:t xml:space="preserve"> (see hereafter)</w:t>
      </w:r>
      <w:r w:rsidR="00C209DC" w:rsidRPr="00754388">
        <w:t>. In contrast</w:t>
      </w:r>
      <w:r w:rsidR="000D648A" w:rsidRPr="00754388">
        <w:t>,</w:t>
      </w:r>
      <w:r w:rsidR="00A75FA8" w:rsidRPr="00754388">
        <w:t xml:space="preserve"> the S</w:t>
      </w:r>
      <w:r w:rsidR="00C209DC" w:rsidRPr="00754388">
        <w:t>cientific Division has to valid</w:t>
      </w:r>
      <w:r w:rsidR="004F79A4" w:rsidRPr="00754388">
        <w:t>ate the content of the reports</w:t>
      </w:r>
      <w:r w:rsidR="00981DC0" w:rsidRPr="00754388">
        <w:t xml:space="preserve"> </w:t>
      </w:r>
      <w:r w:rsidR="0047463D" w:rsidRPr="00754388">
        <w:t>and give scientific advice for research project</w:t>
      </w:r>
      <w:r w:rsidR="004F79A4" w:rsidRPr="00754388">
        <w:t>. It has also to be very active on the work programme</w:t>
      </w:r>
      <w:r w:rsidR="00981DC0" w:rsidRPr="00754388">
        <w:t xml:space="preserve"> (</w:t>
      </w:r>
      <w:r w:rsidR="007F5D23" w:rsidRPr="00754388">
        <w:rPr>
          <w:i/>
        </w:rPr>
        <w:t>Recommendation I</w:t>
      </w:r>
      <w:r w:rsidR="000C099A" w:rsidRPr="00754388">
        <w:rPr>
          <w:i/>
        </w:rPr>
        <w:t>V</w:t>
      </w:r>
      <w:r w:rsidR="00981DC0" w:rsidRPr="00754388">
        <w:t>)</w:t>
      </w:r>
      <w:r w:rsidR="001E5EC4" w:rsidRPr="00754388">
        <w:t xml:space="preserve">, giving its </w:t>
      </w:r>
      <w:r w:rsidR="006658AE" w:rsidRPr="00754388">
        <w:t>view</w:t>
      </w:r>
      <w:r w:rsidR="001E5EC4" w:rsidRPr="00754388">
        <w:t xml:space="preserve"> on priorities. </w:t>
      </w:r>
      <w:r w:rsidR="00E67FB9" w:rsidRPr="00754388">
        <w:t xml:space="preserve"> </w:t>
      </w:r>
    </w:p>
    <w:p w14:paraId="1A4B3B07" w14:textId="77777777" w:rsidR="00B620B1" w:rsidRPr="00754388" w:rsidRDefault="00B620B1" w:rsidP="00B620B1"/>
    <w:p w14:paraId="5FD3A952" w14:textId="77777777" w:rsidR="009A425C" w:rsidRPr="00754388" w:rsidRDefault="009A425C" w:rsidP="002E1A42">
      <w:pPr>
        <w:pStyle w:val="Heading3"/>
        <w:numPr>
          <w:ilvl w:val="0"/>
          <w:numId w:val="36"/>
        </w:numPr>
      </w:pPr>
      <w:bookmarkStart w:id="20" w:name="_Toc502037898"/>
      <w:r w:rsidRPr="00754388">
        <w:t>Clearly know where to go</w:t>
      </w:r>
      <w:r w:rsidR="001C51BA" w:rsidRPr="00754388">
        <w:t xml:space="preserve"> and when</w:t>
      </w:r>
      <w:bookmarkEnd w:id="20"/>
    </w:p>
    <w:p w14:paraId="5613A626" w14:textId="77777777" w:rsidR="009A425C" w:rsidRPr="00754388" w:rsidRDefault="009A425C" w:rsidP="009A425C"/>
    <w:p w14:paraId="4AD9E735" w14:textId="431E64F9" w:rsidR="009A425C" w:rsidRPr="00754388" w:rsidRDefault="007F5D23" w:rsidP="001E5EC4">
      <w:pPr>
        <w:jc w:val="both"/>
      </w:pPr>
      <w:r w:rsidRPr="00754388">
        <w:t>In order to rely on an efficient Monitoring Centre, stakeholders should, once the data have been listed and examined (</w:t>
      </w:r>
      <w:r w:rsidRPr="00754388">
        <w:rPr>
          <w:i/>
        </w:rPr>
        <w:t>Recommendation II</w:t>
      </w:r>
      <w:r w:rsidR="0027041C" w:rsidRPr="00754388">
        <w:rPr>
          <w:i/>
        </w:rPr>
        <w:t>I</w:t>
      </w:r>
      <w:r w:rsidRPr="00754388">
        <w:t xml:space="preserve">) </w:t>
      </w:r>
      <w:r w:rsidR="001C51BA" w:rsidRPr="00754388">
        <w:t xml:space="preserve">set up an agenda and </w:t>
      </w:r>
      <w:r w:rsidR="009A425C" w:rsidRPr="00754388">
        <w:t>determine priorities</w:t>
      </w:r>
      <w:r w:rsidR="001C6968" w:rsidRPr="00754388">
        <w:t xml:space="preserve"> </w:t>
      </w:r>
      <w:r w:rsidR="003C411B" w:rsidRPr="00754388">
        <w:t>(</w:t>
      </w:r>
      <w:r w:rsidR="0027041C" w:rsidRPr="00754388">
        <w:rPr>
          <w:i/>
        </w:rPr>
        <w:t>Recommendation IV</w:t>
      </w:r>
      <w:r w:rsidR="003C411B" w:rsidRPr="00754388">
        <w:t>)</w:t>
      </w:r>
      <w:r w:rsidR="009A425C" w:rsidRPr="00754388">
        <w:t>.</w:t>
      </w:r>
      <w:r w:rsidR="00E67FB9" w:rsidRPr="00754388">
        <w:t xml:space="preserve"> </w:t>
      </w:r>
      <w:r w:rsidR="001C51BA" w:rsidRPr="00754388">
        <w:t xml:space="preserve">The upcoming new Anti-Drug </w:t>
      </w:r>
      <w:r w:rsidR="006C69A3" w:rsidRPr="00754388">
        <w:t>A</w:t>
      </w:r>
      <w:r w:rsidR="001C51BA" w:rsidRPr="00754388">
        <w:t xml:space="preserve">ction </w:t>
      </w:r>
      <w:r w:rsidR="006C69A3" w:rsidRPr="00754388">
        <w:t>P</w:t>
      </w:r>
      <w:r w:rsidR="001C51BA" w:rsidRPr="00754388">
        <w:t xml:space="preserve">lan is a good opportunity to schedule the opening of the Centre. As for the activity of the </w:t>
      </w:r>
      <w:r w:rsidR="00864B74" w:rsidRPr="00754388">
        <w:t>Monitoring Centre</w:t>
      </w:r>
      <w:r w:rsidR="001C51BA" w:rsidRPr="00754388">
        <w:t>, n</w:t>
      </w:r>
      <w:r w:rsidR="009A425C" w:rsidRPr="00754388">
        <w:t xml:space="preserve">ot all the subjects can be </w:t>
      </w:r>
      <w:r w:rsidR="00A75FA8" w:rsidRPr="00754388">
        <w:t xml:space="preserve">examined </w:t>
      </w:r>
      <w:r w:rsidR="009A425C" w:rsidRPr="00754388">
        <w:t>simultaneously</w:t>
      </w:r>
      <w:r w:rsidR="001C51BA" w:rsidRPr="00754388">
        <w:t xml:space="preserve">, </w:t>
      </w:r>
      <w:r w:rsidR="009A425C" w:rsidRPr="00754388">
        <w:t xml:space="preserve">this question </w:t>
      </w:r>
      <w:r w:rsidR="001C51BA" w:rsidRPr="00754388">
        <w:t xml:space="preserve">being </w:t>
      </w:r>
      <w:r w:rsidR="009A425C" w:rsidRPr="00754388">
        <w:t xml:space="preserve">even more </w:t>
      </w:r>
      <w:r w:rsidR="000D648A" w:rsidRPr="00754388">
        <w:t>accurate in a country which has</w:t>
      </w:r>
      <w:r w:rsidR="009A425C" w:rsidRPr="00754388">
        <w:t xml:space="preserve"> been waiting such a long time </w:t>
      </w:r>
      <w:r w:rsidR="001C6968" w:rsidRPr="00754388">
        <w:t xml:space="preserve">the establishment of </w:t>
      </w:r>
      <w:r w:rsidR="009A425C" w:rsidRPr="00754388">
        <w:t xml:space="preserve">its monitoring centre. </w:t>
      </w:r>
    </w:p>
    <w:p w14:paraId="2487A935" w14:textId="77777777" w:rsidR="00ED76DC" w:rsidRPr="00754388" w:rsidRDefault="00ED76DC" w:rsidP="001E5EC4">
      <w:pPr>
        <w:jc w:val="both"/>
      </w:pPr>
    </w:p>
    <w:p w14:paraId="03731EA3" w14:textId="188383AA" w:rsidR="009A425C" w:rsidRPr="00754388" w:rsidRDefault="009A425C" w:rsidP="001E5EC4">
      <w:pPr>
        <w:jc w:val="both"/>
      </w:pPr>
      <w:r w:rsidRPr="00754388">
        <w:lastRenderedPageBreak/>
        <w:t xml:space="preserve">A </w:t>
      </w:r>
      <w:r w:rsidR="007F1BE4" w:rsidRPr="00754388">
        <w:t>one-year work-</w:t>
      </w:r>
      <w:r w:rsidRPr="00754388">
        <w:t xml:space="preserve">programme </w:t>
      </w:r>
      <w:r w:rsidR="00825189" w:rsidRPr="00754388">
        <w:t>(</w:t>
      </w:r>
      <w:r w:rsidR="00825189" w:rsidRPr="00754388">
        <w:rPr>
          <w:i/>
        </w:rPr>
        <w:t>Recommendation IV</w:t>
      </w:r>
      <w:r w:rsidR="00825189" w:rsidRPr="00754388">
        <w:t xml:space="preserve">) </w:t>
      </w:r>
      <w:r w:rsidRPr="00754388">
        <w:t xml:space="preserve">has to be prepared </w:t>
      </w:r>
      <w:r w:rsidR="007F1BE4" w:rsidRPr="00754388">
        <w:t>and agreed by</w:t>
      </w:r>
      <w:r w:rsidR="00A75FA8" w:rsidRPr="00754388">
        <w:t xml:space="preserve"> all members of the Monitoring C</w:t>
      </w:r>
      <w:r w:rsidR="007F1BE4" w:rsidRPr="00754388">
        <w:t>entre</w:t>
      </w:r>
      <w:r w:rsidR="00E75B3A" w:rsidRPr="00754388">
        <w:t>.</w:t>
      </w:r>
      <w:r w:rsidR="007F1BE4" w:rsidRPr="00754388">
        <w:t xml:space="preserve"> </w:t>
      </w:r>
      <w:r w:rsidRPr="00754388">
        <w:t xml:space="preserve">When </w:t>
      </w:r>
      <w:r w:rsidR="000C099A" w:rsidRPr="00754388">
        <w:t xml:space="preserve">establishing the work programme </w:t>
      </w:r>
      <w:r w:rsidRPr="00754388">
        <w:t>and the upcoming priorities</w:t>
      </w:r>
      <w:r w:rsidR="00CE1B31" w:rsidRPr="00754388">
        <w:t>,</w:t>
      </w:r>
      <w:r w:rsidR="00A75FA8" w:rsidRPr="00754388">
        <w:t xml:space="preserve"> the M</w:t>
      </w:r>
      <w:r w:rsidRPr="00754388">
        <w:t xml:space="preserve">onitoring </w:t>
      </w:r>
      <w:r w:rsidR="00A75FA8" w:rsidRPr="00754388">
        <w:t>C</w:t>
      </w:r>
      <w:r w:rsidRPr="00754388">
        <w:t xml:space="preserve">entre should coordinate with </w:t>
      </w:r>
      <w:r w:rsidR="000D648A" w:rsidRPr="00754388">
        <w:t xml:space="preserve">the </w:t>
      </w:r>
      <w:r w:rsidRPr="00754388">
        <w:t>European institutions</w:t>
      </w:r>
      <w:r w:rsidR="00A75FA8" w:rsidRPr="00754388">
        <w:t xml:space="preserve"> (</w:t>
      </w:r>
      <w:r w:rsidR="00A75FA8" w:rsidRPr="00754388">
        <w:rPr>
          <w:i/>
        </w:rPr>
        <w:t>Recommendation IX</w:t>
      </w:r>
      <w:r w:rsidR="00A75FA8" w:rsidRPr="00754388">
        <w:t>)</w:t>
      </w:r>
      <w:r w:rsidR="000C099A" w:rsidRPr="00754388">
        <w:t>.</w:t>
      </w:r>
      <w:r w:rsidR="007F1BE4" w:rsidRPr="00754388">
        <w:t xml:space="preserve"> If possible</w:t>
      </w:r>
      <w:r w:rsidR="000D648A" w:rsidRPr="00754388">
        <w:t>,</w:t>
      </w:r>
      <w:r w:rsidR="007F1BE4" w:rsidRPr="00754388">
        <w:t xml:space="preserve"> it would be useful to insert this one</w:t>
      </w:r>
      <w:r w:rsidR="000D648A" w:rsidRPr="00754388">
        <w:t>-</w:t>
      </w:r>
      <w:r w:rsidR="007F1BE4" w:rsidRPr="00754388">
        <w:t>year programme in a large</w:t>
      </w:r>
      <w:r w:rsidR="00CE1B31" w:rsidRPr="00754388">
        <w:t>r</w:t>
      </w:r>
      <w:r w:rsidR="009318C2" w:rsidRPr="00754388">
        <w:t xml:space="preserve"> one for the three </w:t>
      </w:r>
      <w:r w:rsidR="007F1BE4" w:rsidRPr="00754388">
        <w:t xml:space="preserve">coming years. </w:t>
      </w:r>
      <w:r w:rsidR="00E75B3A" w:rsidRPr="00754388">
        <w:t xml:space="preserve">All these missions should be conducted taking into account the question of financial </w:t>
      </w:r>
      <w:r w:rsidR="007F5D23" w:rsidRPr="00754388">
        <w:t>resources (</w:t>
      </w:r>
      <w:r w:rsidR="0027041C" w:rsidRPr="00754388">
        <w:rPr>
          <w:i/>
        </w:rPr>
        <w:t xml:space="preserve">Recommendation </w:t>
      </w:r>
      <w:r w:rsidR="007F5D23" w:rsidRPr="00754388">
        <w:rPr>
          <w:i/>
        </w:rPr>
        <w:t>V</w:t>
      </w:r>
      <w:r w:rsidR="007F5D23" w:rsidRPr="00754388">
        <w:t>)</w:t>
      </w:r>
      <w:r w:rsidR="00E75B3A" w:rsidRPr="00754388">
        <w:t xml:space="preserve">, so it is realistic. The running costs should be estimated and inserted in a financial plan.  </w:t>
      </w:r>
    </w:p>
    <w:p w14:paraId="726B1885" w14:textId="77777777" w:rsidR="009A425C" w:rsidRPr="00754388" w:rsidRDefault="009A425C" w:rsidP="009A425C">
      <w:pPr>
        <w:pStyle w:val="Heading3"/>
      </w:pPr>
    </w:p>
    <w:p w14:paraId="10543552" w14:textId="77777777" w:rsidR="009A425C" w:rsidRPr="00754388" w:rsidRDefault="009A425C" w:rsidP="002E1A42">
      <w:pPr>
        <w:pStyle w:val="Heading3"/>
        <w:numPr>
          <w:ilvl w:val="0"/>
          <w:numId w:val="36"/>
        </w:numPr>
      </w:pPr>
      <w:bookmarkStart w:id="21" w:name="_Toc502037899"/>
      <w:r w:rsidRPr="00754388">
        <w:t>Rely on a solid basis</w:t>
      </w:r>
      <w:bookmarkEnd w:id="21"/>
    </w:p>
    <w:p w14:paraId="22C2C975" w14:textId="77777777" w:rsidR="00C0327D" w:rsidRPr="00754388" w:rsidRDefault="00C0327D" w:rsidP="00C0327D"/>
    <w:p w14:paraId="098E3607" w14:textId="677C4773" w:rsidR="009A425C" w:rsidRPr="00754388" w:rsidRDefault="001C6968" w:rsidP="009A425C">
      <w:r w:rsidRPr="00754388">
        <w:t>Sufficient technical, financial and human resources are a key challenge for a Monitoring Centre (</w:t>
      </w:r>
      <w:r w:rsidRPr="00754388">
        <w:rPr>
          <w:i/>
        </w:rPr>
        <w:t xml:space="preserve">Recommendations </w:t>
      </w:r>
      <w:r w:rsidR="000C099A" w:rsidRPr="00754388">
        <w:rPr>
          <w:i/>
        </w:rPr>
        <w:t xml:space="preserve">III, </w:t>
      </w:r>
      <w:r w:rsidRPr="00754388">
        <w:rPr>
          <w:i/>
        </w:rPr>
        <w:t>V and VI</w:t>
      </w:r>
      <w:r w:rsidR="000C099A" w:rsidRPr="00754388">
        <w:rPr>
          <w:i/>
        </w:rPr>
        <w:t>I</w:t>
      </w:r>
      <w:r w:rsidRPr="00754388">
        <w:t>)</w:t>
      </w:r>
    </w:p>
    <w:p w14:paraId="53242E45" w14:textId="77777777" w:rsidR="00B620B1" w:rsidRPr="00754388" w:rsidRDefault="00B620B1" w:rsidP="008020DB">
      <w:pPr>
        <w:jc w:val="both"/>
      </w:pPr>
    </w:p>
    <w:p w14:paraId="6BB13CF5" w14:textId="724E06EC" w:rsidR="000C099A" w:rsidRPr="00754388" w:rsidRDefault="001C6968" w:rsidP="00E75B3A">
      <w:pPr>
        <w:jc w:val="both"/>
      </w:pPr>
      <w:r w:rsidRPr="00754388">
        <w:t>The a</w:t>
      </w:r>
      <w:r w:rsidR="00130316" w:rsidRPr="00754388">
        <w:t>nalytical capacity depends upon the combination of good methods, human expertise, and the availability of appropriate resources. Questions in relation with the data bases</w:t>
      </w:r>
      <w:r w:rsidR="009B50F0" w:rsidRPr="00754388">
        <w:t xml:space="preserve"> </w:t>
      </w:r>
      <w:r w:rsidR="00130316" w:rsidRPr="00754388">
        <w:t>should be carefully examined to know exactly on what basis the Monitoring Centre will be able to rely on</w:t>
      </w:r>
      <w:r w:rsidR="000C099A" w:rsidRPr="00754388">
        <w:t xml:space="preserve"> (</w:t>
      </w:r>
      <w:r w:rsidR="000C099A" w:rsidRPr="00754388">
        <w:rPr>
          <w:i/>
        </w:rPr>
        <w:t>Recommendation</w:t>
      </w:r>
      <w:r w:rsidR="000C099A" w:rsidRPr="00754388">
        <w:t xml:space="preserve"> </w:t>
      </w:r>
      <w:r w:rsidR="000C099A" w:rsidRPr="00754388">
        <w:rPr>
          <w:i/>
        </w:rPr>
        <w:t>III</w:t>
      </w:r>
      <w:r w:rsidR="000C099A" w:rsidRPr="00754388">
        <w:t>)</w:t>
      </w:r>
      <w:r w:rsidR="00130316" w:rsidRPr="00754388">
        <w:t>.</w:t>
      </w:r>
      <w:r w:rsidR="00CE3FED" w:rsidRPr="00754388">
        <w:t xml:space="preserve"> </w:t>
      </w:r>
    </w:p>
    <w:p w14:paraId="366C8C03" w14:textId="77777777" w:rsidR="008D7DD3" w:rsidRPr="00754388" w:rsidRDefault="008D7DD3" w:rsidP="00E75B3A">
      <w:pPr>
        <w:jc w:val="both"/>
      </w:pPr>
    </w:p>
    <w:p w14:paraId="40F6244B" w14:textId="700C9184" w:rsidR="00EC76F4" w:rsidRPr="00754388" w:rsidRDefault="009B50F0" w:rsidP="00E75B3A">
      <w:pPr>
        <w:jc w:val="both"/>
      </w:pPr>
      <w:r w:rsidRPr="00754388">
        <w:t>As far as the team is concerned, s</w:t>
      </w:r>
      <w:r w:rsidR="007F7287" w:rsidRPr="00754388">
        <w:t>uch an entity</w:t>
      </w:r>
      <w:r w:rsidR="007F1BE4" w:rsidRPr="00754388">
        <w:t xml:space="preserve"> has to </w:t>
      </w:r>
      <w:r w:rsidR="00D2688C" w:rsidRPr="00754388">
        <w:t xml:space="preserve">mirror the range of components of the drug question and </w:t>
      </w:r>
      <w:r w:rsidR="00B551C4" w:rsidRPr="00754388">
        <w:t xml:space="preserve">consequently </w:t>
      </w:r>
      <w:r w:rsidR="007F1BE4" w:rsidRPr="00754388">
        <w:t>mix expertise from a multi</w:t>
      </w:r>
      <w:r w:rsidR="001E5EC4" w:rsidRPr="00754388">
        <w:t>-</w:t>
      </w:r>
      <w:r w:rsidR="007F1BE4" w:rsidRPr="00754388">
        <w:t>dis</w:t>
      </w:r>
      <w:r w:rsidR="007831DA" w:rsidRPr="00754388">
        <w:t>ci</w:t>
      </w:r>
      <w:r w:rsidR="007F1BE4" w:rsidRPr="00754388">
        <w:t>plinary team</w:t>
      </w:r>
      <w:r w:rsidR="00DC1F35" w:rsidRPr="00754388">
        <w:t xml:space="preserve"> with complementary </w:t>
      </w:r>
      <w:r w:rsidR="00D2688C" w:rsidRPr="00754388">
        <w:t>skills</w:t>
      </w:r>
      <w:r w:rsidR="000C099A" w:rsidRPr="00754388">
        <w:t xml:space="preserve"> (</w:t>
      </w:r>
      <w:r w:rsidR="000C099A" w:rsidRPr="00754388">
        <w:rPr>
          <w:i/>
        </w:rPr>
        <w:t>Recommendation</w:t>
      </w:r>
      <w:r w:rsidR="000C099A" w:rsidRPr="00754388">
        <w:t xml:space="preserve"> </w:t>
      </w:r>
      <w:r w:rsidR="000C099A" w:rsidRPr="00754388">
        <w:rPr>
          <w:i/>
        </w:rPr>
        <w:t>VII)</w:t>
      </w:r>
      <w:r w:rsidR="00D2688C" w:rsidRPr="00754388">
        <w:t>. D</w:t>
      </w:r>
      <w:r w:rsidR="008B764D" w:rsidRPr="00754388">
        <w:t>em</w:t>
      </w:r>
      <w:r w:rsidR="00D2688C" w:rsidRPr="00754388">
        <w:t>ographics, epidemiology and statistics</w:t>
      </w:r>
      <w:r w:rsidR="00DC1F35" w:rsidRPr="00754388">
        <w:t xml:space="preserve"> appear to be the</w:t>
      </w:r>
      <w:r w:rsidR="009515E1" w:rsidRPr="00754388">
        <w:t xml:space="preserve"> key components to start the process</w:t>
      </w:r>
      <w:r w:rsidR="007F1BE4" w:rsidRPr="00754388">
        <w:t xml:space="preserve">. </w:t>
      </w:r>
    </w:p>
    <w:p w14:paraId="2E0FE5C8" w14:textId="77777777" w:rsidR="00B620B1" w:rsidRPr="00754388" w:rsidRDefault="00B620B1" w:rsidP="00D2688C">
      <w:pPr>
        <w:jc w:val="both"/>
      </w:pPr>
    </w:p>
    <w:p w14:paraId="64242B3C" w14:textId="42469F7D" w:rsidR="00B620B1" w:rsidRPr="00754388" w:rsidRDefault="00B551C4" w:rsidP="00D2688C">
      <w:pPr>
        <w:jc w:val="both"/>
      </w:pPr>
      <w:r w:rsidRPr="00754388">
        <w:t>Hence</w:t>
      </w:r>
      <w:r w:rsidR="0014642C" w:rsidRPr="00754388">
        <w:t>,</w:t>
      </w:r>
      <w:r w:rsidR="00D2688C" w:rsidRPr="00754388">
        <w:t xml:space="preserve"> the stakeholders should make sure they can hire enough people, which means more than three persons as it is </w:t>
      </w:r>
      <w:r w:rsidR="006807DE" w:rsidRPr="00754388">
        <w:t xml:space="preserve">currently </w:t>
      </w:r>
      <w:r w:rsidR="00D2688C" w:rsidRPr="00754388">
        <w:t>planned</w:t>
      </w:r>
      <w:r w:rsidR="000C099A" w:rsidRPr="00754388">
        <w:t xml:space="preserve"> (</w:t>
      </w:r>
      <w:r w:rsidR="000C099A" w:rsidRPr="00754388">
        <w:rPr>
          <w:i/>
        </w:rPr>
        <w:t>Recommendation</w:t>
      </w:r>
      <w:r w:rsidR="000C099A" w:rsidRPr="00754388">
        <w:t xml:space="preserve"> </w:t>
      </w:r>
      <w:r w:rsidR="000C099A" w:rsidRPr="00754388">
        <w:rPr>
          <w:i/>
        </w:rPr>
        <w:t>V</w:t>
      </w:r>
      <w:r w:rsidR="000C099A" w:rsidRPr="00754388">
        <w:t>)</w:t>
      </w:r>
      <w:r w:rsidR="00D2688C" w:rsidRPr="00754388">
        <w:t xml:space="preserve">. </w:t>
      </w:r>
      <w:r w:rsidR="0014642C" w:rsidRPr="00754388">
        <w:t xml:space="preserve">For missing resources (sociology, economics, medicine…) the Monitoring Centre should be able to conclude formal agreements with external partners (such as universities) so it can benefit from other experts’ know-how. </w:t>
      </w:r>
      <w:r w:rsidR="000C099A" w:rsidRPr="00754388">
        <w:t>These could also be international experts (</w:t>
      </w:r>
      <w:r w:rsidR="000C099A" w:rsidRPr="00754388">
        <w:rPr>
          <w:i/>
        </w:rPr>
        <w:t>Recommendation</w:t>
      </w:r>
      <w:r w:rsidR="000C099A" w:rsidRPr="00754388">
        <w:t xml:space="preserve"> </w:t>
      </w:r>
      <w:r w:rsidR="000C099A" w:rsidRPr="00754388">
        <w:rPr>
          <w:i/>
        </w:rPr>
        <w:t>IX</w:t>
      </w:r>
      <w:r w:rsidR="000C099A" w:rsidRPr="00754388">
        <w:t>).</w:t>
      </w:r>
    </w:p>
    <w:p w14:paraId="1D562C85" w14:textId="77777777" w:rsidR="00B620B1" w:rsidRPr="00754388" w:rsidRDefault="00B620B1" w:rsidP="00D2688C">
      <w:pPr>
        <w:jc w:val="both"/>
      </w:pPr>
    </w:p>
    <w:p w14:paraId="023F4679" w14:textId="1DA07559" w:rsidR="00D2688C" w:rsidRPr="00754388" w:rsidRDefault="00D2688C" w:rsidP="00D2688C">
      <w:pPr>
        <w:jc w:val="both"/>
      </w:pPr>
      <w:r w:rsidRPr="00754388">
        <w:t xml:space="preserve">Stakeholders must be aware they need a qualified and skilled staff, involved in its missions. People working in the </w:t>
      </w:r>
      <w:r w:rsidR="0004425E" w:rsidRPr="00754388">
        <w:t>Information and Data Research Division of the monitoring C</w:t>
      </w:r>
      <w:r w:rsidRPr="00754388">
        <w:t xml:space="preserve">entre should be able to coordinate in-house surveys but also analyse </w:t>
      </w:r>
      <w:r w:rsidR="00CE3FED" w:rsidRPr="00754388">
        <w:t>statistics</w:t>
      </w:r>
      <w:r w:rsidRPr="00754388">
        <w:t xml:space="preserve"> coming from other sources and comment on these results.</w:t>
      </w:r>
      <w:r w:rsidR="0014642C" w:rsidRPr="00754388">
        <w:t xml:space="preserve"> Data collection itself will not lead to improved understanding, unless the capacity exists to appropriately analyse and interpret the information collected</w:t>
      </w:r>
      <w:r w:rsidR="000C099A" w:rsidRPr="00754388">
        <w:t xml:space="preserve"> (</w:t>
      </w:r>
      <w:r w:rsidR="000C099A" w:rsidRPr="00754388">
        <w:rPr>
          <w:i/>
        </w:rPr>
        <w:t>Recommendation</w:t>
      </w:r>
      <w:r w:rsidR="000C099A" w:rsidRPr="00754388">
        <w:t xml:space="preserve"> </w:t>
      </w:r>
      <w:r w:rsidR="000C099A" w:rsidRPr="00754388">
        <w:rPr>
          <w:i/>
        </w:rPr>
        <w:t>VII</w:t>
      </w:r>
      <w:r w:rsidR="000C099A" w:rsidRPr="00754388">
        <w:t>)</w:t>
      </w:r>
      <w:r w:rsidR="0014642C" w:rsidRPr="00754388">
        <w:t>.</w:t>
      </w:r>
    </w:p>
    <w:p w14:paraId="32EF05E5" w14:textId="77777777" w:rsidR="00B620B1" w:rsidRPr="00754388" w:rsidRDefault="00B620B1" w:rsidP="00D2688C">
      <w:pPr>
        <w:jc w:val="both"/>
      </w:pPr>
    </w:p>
    <w:p w14:paraId="507F31C0" w14:textId="13C82832" w:rsidR="00D2688C" w:rsidRPr="00754388" w:rsidRDefault="00D2688C" w:rsidP="00D2688C">
      <w:pPr>
        <w:jc w:val="both"/>
      </w:pPr>
      <w:r w:rsidRPr="00754388">
        <w:t>Besides their scientific ability, these people should be in capacity of disseminating scientific knowledge</w:t>
      </w:r>
      <w:r w:rsidR="00130316" w:rsidRPr="00754388">
        <w:t xml:space="preserve"> to their peers but also </w:t>
      </w:r>
      <w:r w:rsidR="0014642C" w:rsidRPr="00754388">
        <w:t xml:space="preserve">to </w:t>
      </w:r>
      <w:r w:rsidR="003F48DE" w:rsidRPr="00754388">
        <w:t>various</w:t>
      </w:r>
      <w:r w:rsidR="00130316" w:rsidRPr="00754388">
        <w:t xml:space="preserve"> non-scientific target groups: policy makers, citizens and media. As a result, they should </w:t>
      </w:r>
      <w:r w:rsidR="00B551C4" w:rsidRPr="00754388">
        <w:t xml:space="preserve">have skills in writing </w:t>
      </w:r>
      <w:r w:rsidR="00130316" w:rsidRPr="00754388">
        <w:t>and/</w:t>
      </w:r>
      <w:r w:rsidRPr="00754388">
        <w:t>or producing multimedia presentations</w:t>
      </w:r>
      <w:r w:rsidR="00130316" w:rsidRPr="00754388">
        <w:t xml:space="preserve"> as well as tailored information for the website</w:t>
      </w:r>
      <w:r w:rsidR="00B551C4" w:rsidRPr="00754388">
        <w:t xml:space="preserve">. This will give visibility to the Monitoring Centre and </w:t>
      </w:r>
      <w:r w:rsidR="0014642C" w:rsidRPr="00754388">
        <w:t>strengthen its reputation (</w:t>
      </w:r>
      <w:r w:rsidR="0014642C" w:rsidRPr="00754388">
        <w:rPr>
          <w:i/>
        </w:rPr>
        <w:t>Recommendation VII</w:t>
      </w:r>
      <w:r w:rsidR="0014642C" w:rsidRPr="00754388">
        <w:t xml:space="preserve">). </w:t>
      </w:r>
      <w:r w:rsidRPr="00754388">
        <w:t xml:space="preserve"> </w:t>
      </w:r>
    </w:p>
    <w:p w14:paraId="00BAC961" w14:textId="77777777" w:rsidR="00B67533" w:rsidRPr="00754388" w:rsidRDefault="00B67533" w:rsidP="00D2688C">
      <w:pPr>
        <w:jc w:val="both"/>
      </w:pPr>
    </w:p>
    <w:p w14:paraId="53B7CBE5" w14:textId="15E10C38" w:rsidR="00E75B3A" w:rsidRPr="00754388" w:rsidRDefault="0014642C" w:rsidP="00E75B3A">
      <w:pPr>
        <w:jc w:val="both"/>
      </w:pPr>
      <w:r w:rsidRPr="00754388">
        <w:t xml:space="preserve">As far as the team is concerned, the question of the duration of the contract is a critical one: a two-year contract seems rather short and it looks important not to let everyone leave at the same time. Every time staff changes some expertise is lost… From an ethical perspective, the election procedure should mention the gender parity question. </w:t>
      </w:r>
    </w:p>
    <w:p w14:paraId="07D82E48" w14:textId="77777777" w:rsidR="000D5D59" w:rsidRPr="00754388" w:rsidRDefault="000D5D59" w:rsidP="00D14373">
      <w:pPr>
        <w:pStyle w:val="NormalWeb"/>
        <w:spacing w:before="2" w:after="2"/>
      </w:pPr>
    </w:p>
    <w:p w14:paraId="0B7446AB" w14:textId="77777777" w:rsidR="00C60368" w:rsidRPr="00754388" w:rsidRDefault="00C60368" w:rsidP="001741B2">
      <w:pPr>
        <w:pStyle w:val="Subtitle"/>
        <w:shd w:val="pct5" w:color="auto" w:fill="auto"/>
        <w:rPr>
          <w:rStyle w:val="SubtleEmphasis"/>
          <w:sz w:val="24"/>
          <w:szCs w:val="24"/>
        </w:rPr>
      </w:pPr>
      <w:r w:rsidRPr="00754388">
        <w:rPr>
          <w:rStyle w:val="SubtleEmphasis"/>
          <w:sz w:val="24"/>
          <w:szCs w:val="24"/>
        </w:rPr>
        <w:lastRenderedPageBreak/>
        <w:t>Focus on Communications issues</w:t>
      </w:r>
    </w:p>
    <w:p w14:paraId="06C7BEAE" w14:textId="42D079A0" w:rsidR="00ED76DC" w:rsidRPr="00754388" w:rsidRDefault="00523551" w:rsidP="001741B2">
      <w:pPr>
        <w:shd w:val="pct5" w:color="auto" w:fill="auto"/>
        <w:jc w:val="both"/>
        <w:rPr>
          <w:i/>
        </w:rPr>
      </w:pPr>
      <w:r w:rsidRPr="00754388">
        <w:rPr>
          <w:i/>
        </w:rPr>
        <w:t>The means</w:t>
      </w:r>
      <w:r w:rsidR="00E54EB1" w:rsidRPr="00754388">
        <w:rPr>
          <w:i/>
        </w:rPr>
        <w:t xml:space="preserve"> </w:t>
      </w:r>
      <w:r w:rsidR="00CB4567" w:rsidRPr="00754388">
        <w:rPr>
          <w:i/>
        </w:rPr>
        <w:t xml:space="preserve">of information </w:t>
      </w:r>
      <w:r w:rsidR="00E54EB1" w:rsidRPr="00754388">
        <w:rPr>
          <w:i/>
        </w:rPr>
        <w:t xml:space="preserve">regarding a monitoring centre </w:t>
      </w:r>
      <w:r w:rsidR="00C62139" w:rsidRPr="00754388">
        <w:rPr>
          <w:i/>
        </w:rPr>
        <w:t xml:space="preserve">may </w:t>
      </w:r>
      <w:r w:rsidR="008A299A" w:rsidRPr="00754388">
        <w:rPr>
          <w:i/>
        </w:rPr>
        <w:t>not be considered as</w:t>
      </w:r>
      <w:r w:rsidR="00C62139" w:rsidRPr="00754388">
        <w:rPr>
          <w:i/>
        </w:rPr>
        <w:t xml:space="preserve"> </w:t>
      </w:r>
      <w:r w:rsidR="008A299A" w:rsidRPr="00754388">
        <w:rPr>
          <w:i/>
        </w:rPr>
        <w:t>a</w:t>
      </w:r>
      <w:r w:rsidR="00C62139" w:rsidRPr="00754388">
        <w:rPr>
          <w:i/>
        </w:rPr>
        <w:t xml:space="preserve"> </w:t>
      </w:r>
      <w:r w:rsidR="008A299A" w:rsidRPr="00754388">
        <w:rPr>
          <w:i/>
        </w:rPr>
        <w:t>priority</w:t>
      </w:r>
      <w:r w:rsidR="00C62139" w:rsidRPr="00754388">
        <w:rPr>
          <w:i/>
        </w:rPr>
        <w:t xml:space="preserve"> but they are</w:t>
      </w:r>
      <w:r w:rsidR="00E54EB1" w:rsidRPr="00754388">
        <w:rPr>
          <w:i/>
        </w:rPr>
        <w:t xml:space="preserve"> challenging questions. </w:t>
      </w:r>
      <w:r w:rsidRPr="00754388">
        <w:rPr>
          <w:i/>
        </w:rPr>
        <w:t xml:space="preserve"> A good communication may avoid spreading approximate information or wrong definitions (i.e. « one third of people in prison are drug users » or «</w:t>
      </w:r>
      <w:r w:rsidR="00A75FA8" w:rsidRPr="00754388">
        <w:rPr>
          <w:i/>
        </w:rPr>
        <w:t> the</w:t>
      </w:r>
      <w:r w:rsidRPr="00754388">
        <w:rPr>
          <w:i/>
        </w:rPr>
        <w:t xml:space="preserve"> number of </w:t>
      </w:r>
      <w:r w:rsidR="001741B2" w:rsidRPr="00754388">
        <w:rPr>
          <w:i/>
        </w:rPr>
        <w:t xml:space="preserve">people arrested positive after </w:t>
      </w:r>
      <w:r w:rsidRPr="00754388">
        <w:rPr>
          <w:i/>
        </w:rPr>
        <w:t>drug testing give an estimate of the prevalence of drug users</w:t>
      </w:r>
      <w:r w:rsidR="001741B2" w:rsidRPr="00754388">
        <w:rPr>
          <w:i/>
        </w:rPr>
        <w:t xml:space="preserve"> »</w:t>
      </w:r>
      <w:r w:rsidRPr="00754388">
        <w:rPr>
          <w:i/>
        </w:rPr>
        <w:t xml:space="preserve">). </w:t>
      </w:r>
    </w:p>
    <w:p w14:paraId="0DF6BCF7" w14:textId="77777777" w:rsidR="00B620B1" w:rsidRPr="00754388" w:rsidRDefault="00B620B1" w:rsidP="001741B2">
      <w:pPr>
        <w:shd w:val="pct5" w:color="auto" w:fill="auto"/>
        <w:jc w:val="both"/>
        <w:rPr>
          <w:i/>
        </w:rPr>
      </w:pPr>
    </w:p>
    <w:p w14:paraId="37EAC14C" w14:textId="164097B6" w:rsidR="00523551" w:rsidRPr="00754388" w:rsidRDefault="00ED76DC" w:rsidP="001741B2">
      <w:pPr>
        <w:shd w:val="pct5" w:color="auto" w:fill="auto"/>
        <w:jc w:val="both"/>
        <w:rPr>
          <w:i/>
        </w:rPr>
      </w:pPr>
      <w:r w:rsidRPr="00754388">
        <w:rPr>
          <w:i/>
        </w:rPr>
        <w:t>When producing scientific information a</w:t>
      </w:r>
      <w:r w:rsidR="005628CF" w:rsidRPr="00754388">
        <w:rPr>
          <w:i/>
        </w:rPr>
        <w:t xml:space="preserve"> monitoring centre </w:t>
      </w:r>
      <w:r w:rsidRPr="00754388">
        <w:rPr>
          <w:i/>
        </w:rPr>
        <w:t xml:space="preserve">must deal with two parameters. </w:t>
      </w:r>
      <w:r w:rsidR="005628CF" w:rsidRPr="00754388">
        <w:rPr>
          <w:i/>
        </w:rPr>
        <w:t xml:space="preserve"> </w:t>
      </w:r>
      <w:r w:rsidR="00523551" w:rsidRPr="00754388">
        <w:rPr>
          <w:i/>
        </w:rPr>
        <w:t>Upstream it</w:t>
      </w:r>
      <w:r w:rsidRPr="00754388">
        <w:rPr>
          <w:i/>
        </w:rPr>
        <w:t xml:space="preserve"> must make sure it </w:t>
      </w:r>
      <w:r w:rsidR="005628CF" w:rsidRPr="00754388">
        <w:rPr>
          <w:i/>
        </w:rPr>
        <w:t xml:space="preserve">will be allowed to release </w:t>
      </w:r>
      <w:r w:rsidR="00523551" w:rsidRPr="00754388">
        <w:rPr>
          <w:i/>
        </w:rPr>
        <w:t xml:space="preserve">data and downstream it must ensure </w:t>
      </w:r>
      <w:r w:rsidR="005628CF" w:rsidRPr="00754388">
        <w:rPr>
          <w:i/>
        </w:rPr>
        <w:t>that data are e</w:t>
      </w:r>
      <w:r w:rsidR="00523551" w:rsidRPr="00754388">
        <w:rPr>
          <w:i/>
        </w:rPr>
        <w:t>a</w:t>
      </w:r>
      <w:r w:rsidR="005628CF" w:rsidRPr="00754388">
        <w:rPr>
          <w:i/>
        </w:rPr>
        <w:t xml:space="preserve">sily understandable… </w:t>
      </w:r>
    </w:p>
    <w:p w14:paraId="4708E72D" w14:textId="77777777" w:rsidR="00B67533" w:rsidRPr="00754388" w:rsidRDefault="00B67533" w:rsidP="001741B2">
      <w:pPr>
        <w:shd w:val="pct5" w:color="auto" w:fill="auto"/>
        <w:jc w:val="both"/>
        <w:rPr>
          <w:i/>
        </w:rPr>
      </w:pPr>
    </w:p>
    <w:p w14:paraId="100E585A" w14:textId="77777777" w:rsidR="00B67533" w:rsidRPr="00754388" w:rsidRDefault="005628CF" w:rsidP="001741B2">
      <w:pPr>
        <w:shd w:val="pct5" w:color="auto" w:fill="auto"/>
        <w:jc w:val="both"/>
        <w:rPr>
          <w:i/>
        </w:rPr>
      </w:pPr>
      <w:r w:rsidRPr="00754388">
        <w:rPr>
          <w:i/>
        </w:rPr>
        <w:t xml:space="preserve">This is really </w:t>
      </w:r>
      <w:r w:rsidR="00CB4567" w:rsidRPr="00754388">
        <w:rPr>
          <w:i/>
        </w:rPr>
        <w:t xml:space="preserve">essential </w:t>
      </w:r>
      <w:r w:rsidR="00523551" w:rsidRPr="00754388">
        <w:rPr>
          <w:i/>
        </w:rPr>
        <w:t>when</w:t>
      </w:r>
      <w:r w:rsidRPr="00754388">
        <w:rPr>
          <w:i/>
        </w:rPr>
        <w:t xml:space="preserve"> provi</w:t>
      </w:r>
      <w:r w:rsidR="00523551" w:rsidRPr="00754388">
        <w:rPr>
          <w:i/>
        </w:rPr>
        <w:t>ding information to journalists, editors</w:t>
      </w:r>
      <w:r w:rsidRPr="00754388">
        <w:rPr>
          <w:i/>
        </w:rPr>
        <w:t xml:space="preserve"> and the general public. </w:t>
      </w:r>
      <w:r w:rsidR="00523551" w:rsidRPr="00754388">
        <w:rPr>
          <w:i/>
        </w:rPr>
        <w:t>Even m</w:t>
      </w:r>
      <w:r w:rsidRPr="00754388">
        <w:rPr>
          <w:i/>
        </w:rPr>
        <w:t xml:space="preserve">ore important as information is now going faster with </w:t>
      </w:r>
      <w:r w:rsidR="00CB4567" w:rsidRPr="00754388">
        <w:rPr>
          <w:i/>
        </w:rPr>
        <w:t xml:space="preserve">Internet and </w:t>
      </w:r>
      <w:r w:rsidRPr="00754388">
        <w:rPr>
          <w:i/>
        </w:rPr>
        <w:t>social media</w:t>
      </w:r>
      <w:r w:rsidR="00523551" w:rsidRPr="00754388">
        <w:rPr>
          <w:i/>
        </w:rPr>
        <w:t>.</w:t>
      </w:r>
    </w:p>
    <w:p w14:paraId="44066144" w14:textId="4D6E004D" w:rsidR="005628CF" w:rsidRPr="00754388" w:rsidRDefault="00523551" w:rsidP="001741B2">
      <w:pPr>
        <w:shd w:val="pct5" w:color="auto" w:fill="auto"/>
        <w:jc w:val="both"/>
        <w:rPr>
          <w:i/>
        </w:rPr>
      </w:pPr>
      <w:r w:rsidRPr="00754388">
        <w:rPr>
          <w:i/>
        </w:rPr>
        <w:t xml:space="preserve"> </w:t>
      </w:r>
    </w:p>
    <w:p w14:paraId="43CE53AE" w14:textId="360062C3" w:rsidR="008A299A" w:rsidRPr="00754388" w:rsidRDefault="00523551" w:rsidP="001741B2">
      <w:pPr>
        <w:shd w:val="pct5" w:color="auto" w:fill="auto"/>
        <w:jc w:val="both"/>
        <w:rPr>
          <w:i/>
        </w:rPr>
      </w:pPr>
      <w:r w:rsidRPr="00754388">
        <w:rPr>
          <w:i/>
        </w:rPr>
        <w:t>Communications issues</w:t>
      </w:r>
      <w:r w:rsidR="00E54EB1" w:rsidRPr="00754388">
        <w:rPr>
          <w:i/>
        </w:rPr>
        <w:t xml:space="preserve"> are closely linked to the reporting </w:t>
      </w:r>
      <w:r w:rsidR="008A299A" w:rsidRPr="00754388">
        <w:rPr>
          <w:i/>
        </w:rPr>
        <w:t xml:space="preserve">process and </w:t>
      </w:r>
      <w:r w:rsidRPr="00754388">
        <w:rPr>
          <w:i/>
        </w:rPr>
        <w:t xml:space="preserve">the dissemination strategy: </w:t>
      </w:r>
      <w:r w:rsidR="00907E23" w:rsidRPr="00754388">
        <w:rPr>
          <w:i/>
        </w:rPr>
        <w:t xml:space="preserve"> </w:t>
      </w:r>
      <w:r w:rsidRPr="00754388">
        <w:rPr>
          <w:i/>
        </w:rPr>
        <w:t xml:space="preserve">they </w:t>
      </w:r>
      <w:r w:rsidR="008A299A" w:rsidRPr="00754388">
        <w:rPr>
          <w:i/>
        </w:rPr>
        <w:t>must be examined in advance and carefully. T</w:t>
      </w:r>
      <w:r w:rsidR="00E54EB1" w:rsidRPr="00754388">
        <w:rPr>
          <w:i/>
        </w:rPr>
        <w:t>he communication policy</w:t>
      </w:r>
      <w:r w:rsidR="00C62139" w:rsidRPr="00754388">
        <w:rPr>
          <w:i/>
        </w:rPr>
        <w:t xml:space="preserve"> </w:t>
      </w:r>
      <w:r w:rsidR="00E54EB1" w:rsidRPr="00754388">
        <w:rPr>
          <w:i/>
        </w:rPr>
        <w:t xml:space="preserve">has to be </w:t>
      </w:r>
      <w:r w:rsidR="008A299A" w:rsidRPr="00754388">
        <w:rPr>
          <w:i/>
        </w:rPr>
        <w:t xml:space="preserve">discussed with the Political authority </w:t>
      </w:r>
      <w:r w:rsidRPr="00754388">
        <w:rPr>
          <w:i/>
        </w:rPr>
        <w:t xml:space="preserve">and </w:t>
      </w:r>
      <w:r w:rsidR="008A299A" w:rsidRPr="00754388">
        <w:rPr>
          <w:i/>
        </w:rPr>
        <w:t xml:space="preserve">among members of the monitoring centre </w:t>
      </w:r>
      <w:r w:rsidRPr="00754388">
        <w:rPr>
          <w:i/>
        </w:rPr>
        <w:t xml:space="preserve">in order to </w:t>
      </w:r>
      <w:r w:rsidR="00E54EB1" w:rsidRPr="00754388">
        <w:rPr>
          <w:i/>
        </w:rPr>
        <w:t>avoid any conflict or difficulties</w:t>
      </w:r>
      <w:r w:rsidR="000C099A" w:rsidRPr="00754388">
        <w:rPr>
          <w:i/>
        </w:rPr>
        <w:t xml:space="preserve"> </w:t>
      </w:r>
      <w:r w:rsidR="000C099A" w:rsidRPr="00754388">
        <w:t xml:space="preserve">(Recommendation </w:t>
      </w:r>
      <w:r w:rsidR="004A7279" w:rsidRPr="00754388">
        <w:t>VII</w:t>
      </w:r>
      <w:r w:rsidR="000C099A" w:rsidRPr="00754388">
        <w:t>)</w:t>
      </w:r>
      <w:r w:rsidR="008A299A" w:rsidRPr="00754388">
        <w:rPr>
          <w:i/>
        </w:rPr>
        <w:t xml:space="preserve">. </w:t>
      </w:r>
    </w:p>
    <w:p w14:paraId="4DBC109E" w14:textId="77777777" w:rsidR="00B620B1" w:rsidRPr="00754388" w:rsidRDefault="00B620B1" w:rsidP="001741B2">
      <w:pPr>
        <w:shd w:val="pct5" w:color="auto" w:fill="auto"/>
        <w:jc w:val="both"/>
        <w:rPr>
          <w:i/>
        </w:rPr>
      </w:pPr>
    </w:p>
    <w:p w14:paraId="5D6D1C37" w14:textId="77777777" w:rsidR="008A299A" w:rsidRPr="00754388" w:rsidRDefault="008A299A" w:rsidP="001741B2">
      <w:pPr>
        <w:shd w:val="pct5" w:color="auto" w:fill="auto"/>
        <w:jc w:val="both"/>
        <w:rPr>
          <w:i/>
        </w:rPr>
      </w:pPr>
      <w:r w:rsidRPr="00754388">
        <w:rPr>
          <w:i/>
        </w:rPr>
        <w:t>This</w:t>
      </w:r>
      <w:r w:rsidR="00E54EB1" w:rsidRPr="00754388">
        <w:rPr>
          <w:i/>
        </w:rPr>
        <w:t xml:space="preserve"> communication </w:t>
      </w:r>
      <w:r w:rsidRPr="00754388">
        <w:rPr>
          <w:i/>
        </w:rPr>
        <w:t>policy</w:t>
      </w:r>
      <w:r w:rsidR="00E54EB1" w:rsidRPr="00754388">
        <w:rPr>
          <w:i/>
        </w:rPr>
        <w:t xml:space="preserve"> should </w:t>
      </w:r>
      <w:r w:rsidRPr="00754388">
        <w:rPr>
          <w:i/>
        </w:rPr>
        <w:t xml:space="preserve">help to answer </w:t>
      </w:r>
      <w:r w:rsidR="00523551" w:rsidRPr="00754388">
        <w:rPr>
          <w:i/>
        </w:rPr>
        <w:t xml:space="preserve">some </w:t>
      </w:r>
      <w:r w:rsidR="00FE376F" w:rsidRPr="00754388">
        <w:rPr>
          <w:i/>
        </w:rPr>
        <w:t>questions</w:t>
      </w:r>
      <w:r w:rsidR="00523551" w:rsidRPr="00754388">
        <w:rPr>
          <w:i/>
        </w:rPr>
        <w:t xml:space="preserve"> like</w:t>
      </w:r>
      <w:r w:rsidR="00FE376F" w:rsidRPr="00754388">
        <w:rPr>
          <w:i/>
        </w:rPr>
        <w:t>:</w:t>
      </w:r>
    </w:p>
    <w:p w14:paraId="3DE05A4C" w14:textId="77777777" w:rsidR="00C60368" w:rsidRPr="00754388" w:rsidRDefault="001741B2" w:rsidP="001741B2">
      <w:pPr>
        <w:pStyle w:val="ListParagraph"/>
        <w:numPr>
          <w:ilvl w:val="0"/>
          <w:numId w:val="17"/>
        </w:numPr>
        <w:shd w:val="pct5" w:color="auto" w:fill="auto"/>
        <w:rPr>
          <w:i/>
        </w:rPr>
      </w:pPr>
      <w:r w:rsidRPr="00754388">
        <w:rPr>
          <w:i/>
        </w:rPr>
        <w:t>Who is the spokesperson</w:t>
      </w:r>
      <w:r w:rsidR="00C60368" w:rsidRPr="00754388">
        <w:rPr>
          <w:i/>
        </w:rPr>
        <w:t>?</w:t>
      </w:r>
    </w:p>
    <w:p w14:paraId="62F4FA29" w14:textId="77777777" w:rsidR="008A299A" w:rsidRPr="00754388" w:rsidRDefault="008A299A" w:rsidP="001741B2">
      <w:pPr>
        <w:pStyle w:val="ListParagraph"/>
        <w:numPr>
          <w:ilvl w:val="0"/>
          <w:numId w:val="17"/>
        </w:numPr>
        <w:shd w:val="pct5" w:color="auto" w:fill="auto"/>
        <w:rPr>
          <w:i/>
        </w:rPr>
      </w:pPr>
      <w:r w:rsidRPr="00754388">
        <w:rPr>
          <w:i/>
        </w:rPr>
        <w:t>When</w:t>
      </w:r>
      <w:r w:rsidR="00FE376F" w:rsidRPr="00754388">
        <w:rPr>
          <w:i/>
        </w:rPr>
        <w:t xml:space="preserve"> </w:t>
      </w:r>
      <w:r w:rsidRPr="00754388">
        <w:rPr>
          <w:i/>
        </w:rPr>
        <w:t xml:space="preserve">are the results </w:t>
      </w:r>
      <w:r w:rsidR="001741B2" w:rsidRPr="00754388">
        <w:rPr>
          <w:i/>
        </w:rPr>
        <w:t xml:space="preserve">going to be </w:t>
      </w:r>
      <w:r w:rsidRPr="00754388">
        <w:rPr>
          <w:i/>
        </w:rPr>
        <w:t>released?</w:t>
      </w:r>
    </w:p>
    <w:p w14:paraId="6B2DEDF4" w14:textId="77777777" w:rsidR="008A299A" w:rsidRPr="00754388" w:rsidRDefault="008A299A" w:rsidP="001741B2">
      <w:pPr>
        <w:pStyle w:val="ListParagraph"/>
        <w:numPr>
          <w:ilvl w:val="0"/>
          <w:numId w:val="17"/>
        </w:numPr>
        <w:shd w:val="pct5" w:color="auto" w:fill="auto"/>
        <w:rPr>
          <w:i/>
        </w:rPr>
      </w:pPr>
      <w:r w:rsidRPr="00754388">
        <w:rPr>
          <w:i/>
        </w:rPr>
        <w:t>Is the monitori</w:t>
      </w:r>
      <w:r w:rsidR="001741B2" w:rsidRPr="00754388">
        <w:rPr>
          <w:i/>
        </w:rPr>
        <w:t xml:space="preserve">ng centre authorized to comment </w:t>
      </w:r>
      <w:r w:rsidRPr="00754388">
        <w:rPr>
          <w:i/>
        </w:rPr>
        <w:t xml:space="preserve">on </w:t>
      </w:r>
      <w:r w:rsidR="005628CF" w:rsidRPr="00754388">
        <w:rPr>
          <w:i/>
        </w:rPr>
        <w:t xml:space="preserve">the content of </w:t>
      </w:r>
      <w:r w:rsidRPr="00754388">
        <w:rPr>
          <w:i/>
        </w:rPr>
        <w:t>data bases</w:t>
      </w:r>
      <w:r w:rsidR="005628CF" w:rsidRPr="00754388">
        <w:rPr>
          <w:i/>
        </w:rPr>
        <w:t xml:space="preserve"> generated </w:t>
      </w:r>
      <w:r w:rsidR="001741B2" w:rsidRPr="00754388">
        <w:rPr>
          <w:i/>
        </w:rPr>
        <w:t>elsewhere?</w:t>
      </w:r>
    </w:p>
    <w:p w14:paraId="6910BE9C" w14:textId="2E80E75F" w:rsidR="00972279" w:rsidRPr="00754388" w:rsidRDefault="00FE376F" w:rsidP="000C099A">
      <w:pPr>
        <w:pStyle w:val="ListParagraph"/>
        <w:numPr>
          <w:ilvl w:val="0"/>
          <w:numId w:val="17"/>
        </w:numPr>
        <w:shd w:val="pct5" w:color="auto" w:fill="auto"/>
        <w:rPr>
          <w:i/>
        </w:rPr>
      </w:pPr>
      <w:r w:rsidRPr="00754388">
        <w:rPr>
          <w:i/>
        </w:rPr>
        <w:t>How to organize</w:t>
      </w:r>
      <w:r w:rsidR="00907E23" w:rsidRPr="00754388">
        <w:rPr>
          <w:i/>
        </w:rPr>
        <w:t xml:space="preserve"> the information </w:t>
      </w:r>
      <w:r w:rsidR="001741B2" w:rsidRPr="00754388">
        <w:rPr>
          <w:i/>
        </w:rPr>
        <w:t>process when</w:t>
      </w:r>
      <w:r w:rsidRPr="00754388">
        <w:rPr>
          <w:i/>
        </w:rPr>
        <w:t xml:space="preserve"> a survey is conducted in an institution but analysed</w:t>
      </w:r>
      <w:r w:rsidR="00907E23" w:rsidRPr="00754388">
        <w:rPr>
          <w:i/>
        </w:rPr>
        <w:t xml:space="preserve"> with the support of the data </w:t>
      </w:r>
      <w:r w:rsidR="001741B2" w:rsidRPr="00754388">
        <w:rPr>
          <w:i/>
        </w:rPr>
        <w:t>division?</w:t>
      </w:r>
    </w:p>
    <w:p w14:paraId="28A14B17" w14:textId="77777777" w:rsidR="00B620B1" w:rsidRPr="00754388" w:rsidRDefault="00B620B1" w:rsidP="00FC7481">
      <w:pPr>
        <w:pStyle w:val="Heading2"/>
      </w:pPr>
    </w:p>
    <w:p w14:paraId="4ECA8B92" w14:textId="77777777" w:rsidR="00B620B1" w:rsidRPr="00754388" w:rsidRDefault="00B620B1" w:rsidP="00FC7481">
      <w:pPr>
        <w:pStyle w:val="Heading2"/>
      </w:pPr>
    </w:p>
    <w:p w14:paraId="4B592E30" w14:textId="77777777" w:rsidR="00B620B1" w:rsidRPr="00754388" w:rsidRDefault="00B620B1" w:rsidP="00FC7481">
      <w:pPr>
        <w:pStyle w:val="Heading2"/>
      </w:pPr>
    </w:p>
    <w:p w14:paraId="37718DD8" w14:textId="62A9B033" w:rsidR="008A299A" w:rsidRPr="00754388" w:rsidRDefault="008A299A" w:rsidP="00FD6A21">
      <w:pPr>
        <w:pStyle w:val="Heading2"/>
      </w:pPr>
      <w:bookmarkStart w:id="22" w:name="_Toc502037900"/>
      <w:r w:rsidRPr="00754388">
        <w:t>Recommendations</w:t>
      </w:r>
      <w:r w:rsidR="00907E23" w:rsidRPr="00754388">
        <w:t xml:space="preserve"> </w:t>
      </w:r>
      <w:r w:rsidR="001741B2" w:rsidRPr="00754388">
        <w:t>and suggestion for organization</w:t>
      </w:r>
      <w:bookmarkEnd w:id="22"/>
    </w:p>
    <w:p w14:paraId="1A5B5E5B" w14:textId="77777777" w:rsidR="001741B2" w:rsidRPr="00754388" w:rsidRDefault="001741B2" w:rsidP="001741B2"/>
    <w:p w14:paraId="315EC957" w14:textId="5BB7D910" w:rsidR="00EC4C1D" w:rsidRPr="00754388" w:rsidRDefault="003C4C65" w:rsidP="001937C5">
      <w:pPr>
        <w:pStyle w:val="ListParagraph"/>
        <w:numPr>
          <w:ilvl w:val="0"/>
          <w:numId w:val="21"/>
        </w:numPr>
        <w:jc w:val="both"/>
        <w:rPr>
          <w:rStyle w:val="Emphasis"/>
        </w:rPr>
      </w:pPr>
      <w:r w:rsidRPr="00754388">
        <w:rPr>
          <w:rStyle w:val="Emphasis"/>
        </w:rPr>
        <w:t>Guarantee i</w:t>
      </w:r>
      <w:r w:rsidR="00EC4C1D" w:rsidRPr="00754388">
        <w:rPr>
          <w:rStyle w:val="Emphasis"/>
        </w:rPr>
        <w:t>nstitutional autonomy</w:t>
      </w:r>
    </w:p>
    <w:p w14:paraId="2EB0DE43" w14:textId="77777777" w:rsidR="00EC4C1D" w:rsidRPr="00754388" w:rsidRDefault="00EC4C1D" w:rsidP="00EC4C1D">
      <w:pPr>
        <w:ind w:left="360"/>
        <w:rPr>
          <w:rStyle w:val="Emphasis"/>
        </w:rPr>
      </w:pPr>
    </w:p>
    <w:p w14:paraId="3BF52963" w14:textId="62B03B5A" w:rsidR="003C4C65" w:rsidRPr="00754388" w:rsidRDefault="00EC4C1D" w:rsidP="00EC4C1D">
      <w:pPr>
        <w:jc w:val="both"/>
      </w:pPr>
      <w:r w:rsidRPr="00754388">
        <w:t xml:space="preserve">The Monitoring Centre will be linked to a governmental authority which will enhance its </w:t>
      </w:r>
      <w:r w:rsidR="00FD6A21" w:rsidRPr="00754388">
        <w:t xml:space="preserve">capacities </w:t>
      </w:r>
      <w:r w:rsidRPr="00754388">
        <w:t xml:space="preserve">to collect information but it has to act </w:t>
      </w:r>
      <w:r w:rsidR="006124E8" w:rsidRPr="00754388">
        <w:t>independently</w:t>
      </w:r>
      <w:r w:rsidRPr="00754388">
        <w:t xml:space="preserve"> as planned. </w:t>
      </w:r>
    </w:p>
    <w:p w14:paraId="37F10BCA" w14:textId="77777777" w:rsidR="003C4C65" w:rsidRPr="00754388" w:rsidRDefault="003C4C65" w:rsidP="00EC4C1D">
      <w:pPr>
        <w:jc w:val="both"/>
      </w:pPr>
    </w:p>
    <w:p w14:paraId="1B876B2A" w14:textId="69C880E0" w:rsidR="006124E8" w:rsidRPr="00754388" w:rsidRDefault="006124E8" w:rsidP="00EC4C1D">
      <w:pPr>
        <w:jc w:val="both"/>
      </w:pPr>
      <w:r w:rsidRPr="00754388">
        <w:t>A</w:t>
      </w:r>
      <w:r w:rsidR="00EC4C1D" w:rsidRPr="00754388">
        <w:t xml:space="preserve"> Monitoring Centre produces evidenced based information which helps to build policy but is not aimed at making </w:t>
      </w:r>
      <w:r w:rsidR="00CC2E3F" w:rsidRPr="00754388">
        <w:t>or</w:t>
      </w:r>
      <w:r w:rsidR="00EC4C1D" w:rsidRPr="00754388">
        <w:t xml:space="preserve"> taking decisions. </w:t>
      </w:r>
      <w:r w:rsidRPr="00754388">
        <w:t xml:space="preserve">The Monitoring centre is not involved in politics but </w:t>
      </w:r>
      <w:r w:rsidR="00CC2E3F" w:rsidRPr="00754388">
        <w:t>it helps to clarify</w:t>
      </w:r>
      <w:r w:rsidRPr="00754388">
        <w:t xml:space="preserve"> debates. </w:t>
      </w:r>
    </w:p>
    <w:p w14:paraId="4C04FF38" w14:textId="77777777" w:rsidR="00B67533" w:rsidRPr="00754388" w:rsidRDefault="00B67533" w:rsidP="00EC4C1D">
      <w:pPr>
        <w:jc w:val="both"/>
      </w:pPr>
    </w:p>
    <w:p w14:paraId="27FEBA85" w14:textId="6072BB7A" w:rsidR="00FD6A21" w:rsidRPr="00754388" w:rsidRDefault="00FD6A21" w:rsidP="00FD6A21">
      <w:pPr>
        <w:jc w:val="both"/>
      </w:pPr>
      <w:r w:rsidRPr="00754388">
        <w:t>In the Georgian case, it is necessary for the observatory to be an independent body, clearly separated from the Interagency Council. Therefore, these two entities cannot be</w:t>
      </w:r>
      <w:r w:rsidR="00E97630" w:rsidRPr="00754388">
        <w:t xml:space="preserve"> </w:t>
      </w:r>
      <w:r w:rsidR="00CC2E3F" w:rsidRPr="00754388">
        <w:t>run</w:t>
      </w:r>
      <w:r w:rsidRPr="00754388">
        <w:t xml:space="preserve"> by the same Secretary. This combination would generate confusion. And if there is confusion between both institutions, both will suffer: the Monitoring Centre will lose all credibility and the decisions made upon its works won’t be perceived as valuable.</w:t>
      </w:r>
    </w:p>
    <w:p w14:paraId="3073F731" w14:textId="77777777" w:rsidR="006124E8" w:rsidRPr="00754388" w:rsidRDefault="006124E8" w:rsidP="00EC4C1D">
      <w:pPr>
        <w:jc w:val="both"/>
      </w:pPr>
    </w:p>
    <w:p w14:paraId="7CF2F7FA" w14:textId="11E953BA" w:rsidR="00FD6A21" w:rsidRPr="00754388" w:rsidRDefault="00FD6A21" w:rsidP="00FD6A21">
      <w:pPr>
        <w:jc w:val="both"/>
      </w:pPr>
      <w:r w:rsidRPr="00754388">
        <w:lastRenderedPageBreak/>
        <w:t xml:space="preserve">In the same line, it would be appropriate to promote conditions of stability for the Monitoring Centre so it could not be closed or disappear as a result of a political decision. It might be relevant to raise this question in the statute. </w:t>
      </w:r>
    </w:p>
    <w:p w14:paraId="10203E51" w14:textId="77777777" w:rsidR="00FD6A21" w:rsidRPr="00754388" w:rsidRDefault="00FD6A21" w:rsidP="00FD6A21">
      <w:pPr>
        <w:jc w:val="both"/>
      </w:pPr>
    </w:p>
    <w:p w14:paraId="05002A69" w14:textId="77777777" w:rsidR="00EC4C1D" w:rsidRPr="00754388" w:rsidRDefault="00EC4C1D" w:rsidP="00EC4C1D"/>
    <w:p w14:paraId="23A23091" w14:textId="4AB619CE" w:rsidR="001741B2" w:rsidRPr="00754388" w:rsidRDefault="001741B2" w:rsidP="001937C5">
      <w:pPr>
        <w:pStyle w:val="ListParagraph"/>
        <w:numPr>
          <w:ilvl w:val="0"/>
          <w:numId w:val="21"/>
        </w:numPr>
        <w:jc w:val="both"/>
        <w:rPr>
          <w:rStyle w:val="Emphasis"/>
        </w:rPr>
      </w:pPr>
      <w:r w:rsidRPr="00754388">
        <w:rPr>
          <w:rStyle w:val="Emphasis"/>
        </w:rPr>
        <w:t xml:space="preserve">Keep separate scientific information </w:t>
      </w:r>
      <w:r w:rsidR="00CC2E3F" w:rsidRPr="00754388">
        <w:rPr>
          <w:rStyle w:val="Emphasis"/>
        </w:rPr>
        <w:t>from the</w:t>
      </w:r>
      <w:r w:rsidRPr="00754388">
        <w:rPr>
          <w:rStyle w:val="Emphasis"/>
        </w:rPr>
        <w:t xml:space="preserve"> political message  </w:t>
      </w:r>
      <w:r w:rsidR="003B552E" w:rsidRPr="00754388">
        <w:rPr>
          <w:rStyle w:val="Emphasis"/>
        </w:rPr>
        <w:t xml:space="preserve"> </w:t>
      </w:r>
    </w:p>
    <w:p w14:paraId="4C589556" w14:textId="77777777" w:rsidR="006807DE" w:rsidRPr="00754388" w:rsidRDefault="006807DE" w:rsidP="003C411B">
      <w:pPr>
        <w:jc w:val="both"/>
        <w:rPr>
          <w:rFonts w:ascii="Calibri" w:hAnsi="Calibri"/>
          <w:color w:val="222222"/>
        </w:rPr>
      </w:pPr>
    </w:p>
    <w:p w14:paraId="39A1A947" w14:textId="01A83649" w:rsidR="00E15301" w:rsidRPr="00754388" w:rsidRDefault="00132F14" w:rsidP="00E15301">
      <w:pPr>
        <w:jc w:val="both"/>
      </w:pPr>
      <w:r w:rsidRPr="00754388">
        <w:t xml:space="preserve">As just said, </w:t>
      </w:r>
      <w:r w:rsidR="00CC2E3F" w:rsidRPr="00754388">
        <w:t xml:space="preserve">the </w:t>
      </w:r>
      <w:r w:rsidRPr="00754388">
        <w:t xml:space="preserve">scientific activity is distinct from </w:t>
      </w:r>
      <w:r w:rsidR="00CC2E3F" w:rsidRPr="00754388">
        <w:t xml:space="preserve">the </w:t>
      </w:r>
      <w:r w:rsidRPr="00754388">
        <w:t xml:space="preserve">political decision. </w:t>
      </w:r>
      <w:r w:rsidR="006124E8" w:rsidRPr="00754388">
        <w:t>The core mission</w:t>
      </w:r>
      <w:r w:rsidRPr="00754388">
        <w:t xml:space="preserve"> and added value</w:t>
      </w:r>
      <w:r w:rsidR="006124E8" w:rsidRPr="00754388">
        <w:t xml:space="preserve"> of a Monitoring Centre</w:t>
      </w:r>
      <w:r w:rsidRPr="00754388">
        <w:t xml:space="preserve"> are</w:t>
      </w:r>
      <w:r w:rsidR="006124E8" w:rsidRPr="00754388">
        <w:t xml:space="preserve"> to produce evidenced based i</w:t>
      </w:r>
      <w:r w:rsidR="00E15301" w:rsidRPr="00754388">
        <w:t>nformation</w:t>
      </w:r>
      <w:r w:rsidR="00861EDF" w:rsidRPr="00754388">
        <w:t>. Consequently</w:t>
      </w:r>
      <w:r w:rsidR="00B67533" w:rsidRPr="00754388">
        <w:t>,</w:t>
      </w:r>
      <w:r w:rsidR="00861EDF" w:rsidRPr="00754388">
        <w:t xml:space="preserve"> keeping separate scientific information </w:t>
      </w:r>
      <w:r w:rsidR="00CC2E3F" w:rsidRPr="00754388">
        <w:t>from the</w:t>
      </w:r>
      <w:r w:rsidR="00861EDF" w:rsidRPr="00754388">
        <w:t xml:space="preserve"> political message is essential. </w:t>
      </w:r>
      <w:r w:rsidR="00115CF9" w:rsidRPr="00754388">
        <w:t>Information</w:t>
      </w:r>
      <w:r w:rsidR="00861EDF" w:rsidRPr="00754388">
        <w:t xml:space="preserve"> </w:t>
      </w:r>
      <w:r w:rsidR="00E15301" w:rsidRPr="00754388">
        <w:t>has</w:t>
      </w:r>
      <w:r w:rsidRPr="00754388">
        <w:t>,</w:t>
      </w:r>
      <w:r w:rsidR="00E15301" w:rsidRPr="00754388">
        <w:t xml:space="preserve"> </w:t>
      </w:r>
      <w:r w:rsidR="00115CF9" w:rsidRPr="00754388">
        <w:t>of course</w:t>
      </w:r>
      <w:r w:rsidRPr="00754388">
        <w:t>,</w:t>
      </w:r>
      <w:r w:rsidR="00115CF9" w:rsidRPr="00754388">
        <w:t xml:space="preserve"> </w:t>
      </w:r>
      <w:r w:rsidR="00E15301" w:rsidRPr="00754388">
        <w:t xml:space="preserve">to circulate </w:t>
      </w:r>
      <w:r w:rsidR="00B00FD8" w:rsidRPr="00754388">
        <w:t>from the</w:t>
      </w:r>
      <w:r w:rsidR="00E15301" w:rsidRPr="00754388">
        <w:t xml:space="preserve"> Monitoring Centre </w:t>
      </w:r>
      <w:r w:rsidRPr="00754388">
        <w:t>to the</w:t>
      </w:r>
      <w:r w:rsidR="00E15301" w:rsidRPr="00754388">
        <w:t xml:space="preserve"> Interagency </w:t>
      </w:r>
      <w:r w:rsidRPr="00754388">
        <w:t>Council which is coordinating</w:t>
      </w:r>
      <w:r w:rsidR="00115CF9" w:rsidRPr="00754388">
        <w:t xml:space="preserve"> </w:t>
      </w:r>
      <w:r w:rsidR="00CC2E3F" w:rsidRPr="00754388">
        <w:t xml:space="preserve">the </w:t>
      </w:r>
      <w:r w:rsidR="00115CF9" w:rsidRPr="00754388">
        <w:t xml:space="preserve">drug policy. This </w:t>
      </w:r>
      <w:r w:rsidRPr="00754388">
        <w:t xml:space="preserve">transmission </w:t>
      </w:r>
      <w:r w:rsidR="00115CF9" w:rsidRPr="00754388">
        <w:t xml:space="preserve">must be completed at different </w:t>
      </w:r>
      <w:r w:rsidR="00CC2E3F" w:rsidRPr="00754388">
        <w:t>steps</w:t>
      </w:r>
      <w:r w:rsidR="000567F4" w:rsidRPr="00754388">
        <w:t xml:space="preserve"> </w:t>
      </w:r>
      <w:r w:rsidR="00115CF9" w:rsidRPr="00754388">
        <w:t xml:space="preserve">and </w:t>
      </w:r>
      <w:r w:rsidR="00E15301" w:rsidRPr="00754388">
        <w:t xml:space="preserve">through formal and </w:t>
      </w:r>
      <w:r w:rsidR="008A58ED" w:rsidRPr="00754388">
        <w:t>informal</w:t>
      </w:r>
      <w:r w:rsidR="00E15301" w:rsidRPr="00754388">
        <w:t xml:space="preserve"> </w:t>
      </w:r>
      <w:r w:rsidR="00B00FD8" w:rsidRPr="00754388">
        <w:t>channels:</w:t>
      </w:r>
      <w:r w:rsidR="00115CF9" w:rsidRPr="00754388">
        <w:t xml:space="preserve">  official reports but also confidential notes</w:t>
      </w:r>
      <w:r w:rsidRPr="00754388">
        <w:t xml:space="preserve"> or</w:t>
      </w:r>
      <w:r w:rsidR="008E58B7" w:rsidRPr="00754388">
        <w:t xml:space="preserve"> warning </w:t>
      </w:r>
      <w:r w:rsidR="00B00FD8" w:rsidRPr="00754388">
        <w:t>messages in</w:t>
      </w:r>
      <w:r w:rsidRPr="00754388">
        <w:t xml:space="preserve"> case</w:t>
      </w:r>
      <w:r w:rsidR="008E58B7" w:rsidRPr="00754388">
        <w:t xml:space="preserve"> of emergency (health alerts for insta</w:t>
      </w:r>
      <w:r w:rsidR="00B00FD8" w:rsidRPr="00754388">
        <w:t>nce)</w:t>
      </w:r>
      <w:r w:rsidR="00115CF9" w:rsidRPr="00754388">
        <w:t xml:space="preserve">. </w:t>
      </w:r>
      <w:r w:rsidR="008E58B7" w:rsidRPr="00754388">
        <w:t xml:space="preserve">But </w:t>
      </w:r>
      <w:r w:rsidR="00B00FD8" w:rsidRPr="00754388">
        <w:t>even</w:t>
      </w:r>
      <w:r w:rsidR="008E58B7" w:rsidRPr="00754388">
        <w:t xml:space="preserve"> if </w:t>
      </w:r>
      <w:r w:rsidR="00B00FD8" w:rsidRPr="00754388">
        <w:t>t</w:t>
      </w:r>
      <w:r w:rsidR="00E15301" w:rsidRPr="00754388">
        <w:t xml:space="preserve">hey must </w:t>
      </w:r>
      <w:r w:rsidR="00B00FD8" w:rsidRPr="00754388">
        <w:t>establish</w:t>
      </w:r>
      <w:r w:rsidR="00E15301" w:rsidRPr="00754388">
        <w:t xml:space="preserve"> </w:t>
      </w:r>
      <w:r w:rsidR="00B00FD8" w:rsidRPr="00754388">
        <w:t xml:space="preserve">a close cooperation, </w:t>
      </w:r>
      <w:r w:rsidR="00E15301" w:rsidRPr="00754388">
        <w:t xml:space="preserve">these two institutions have </w:t>
      </w:r>
      <w:r w:rsidR="00B00FD8" w:rsidRPr="00754388">
        <w:t xml:space="preserve">to </w:t>
      </w:r>
      <w:r w:rsidR="006124E8" w:rsidRPr="00754388">
        <w:t xml:space="preserve">issue </w:t>
      </w:r>
      <w:r w:rsidR="00B00FD8" w:rsidRPr="00754388">
        <w:t>separate</w:t>
      </w:r>
      <w:r w:rsidR="008E58B7" w:rsidRPr="00754388">
        <w:t xml:space="preserve"> messages</w:t>
      </w:r>
      <w:r w:rsidR="00B00FD8" w:rsidRPr="00754388">
        <w:t>. The Monitoring Centre will promote scientific information in a comprehensible format but will not issue any promotional mes</w:t>
      </w:r>
      <w:r w:rsidR="00844CDC" w:rsidRPr="00754388">
        <w:t>sage.</w:t>
      </w:r>
    </w:p>
    <w:p w14:paraId="5F84D3EC" w14:textId="77777777" w:rsidR="00326FA0" w:rsidRPr="00754388" w:rsidRDefault="00326FA0" w:rsidP="00326FA0"/>
    <w:p w14:paraId="05C2EE9D" w14:textId="35F11FD4" w:rsidR="00326FA0" w:rsidRPr="00754388" w:rsidRDefault="00C045DC" w:rsidP="001937C5">
      <w:pPr>
        <w:pStyle w:val="ListParagraph"/>
        <w:numPr>
          <w:ilvl w:val="0"/>
          <w:numId w:val="21"/>
        </w:numPr>
        <w:jc w:val="both"/>
        <w:rPr>
          <w:rStyle w:val="Emphasis"/>
          <w:iCs w:val="0"/>
        </w:rPr>
      </w:pPr>
      <w:r w:rsidRPr="00754388">
        <w:rPr>
          <w:rStyle w:val="Emphasis"/>
        </w:rPr>
        <w:t>Make an inventory of resources and data</w:t>
      </w:r>
      <w:r w:rsidR="004B2FE1" w:rsidRPr="00754388">
        <w:rPr>
          <w:rStyle w:val="Emphasis"/>
        </w:rPr>
        <w:t xml:space="preserve"> </w:t>
      </w:r>
    </w:p>
    <w:p w14:paraId="00E4CD27" w14:textId="77777777" w:rsidR="00B620B1" w:rsidRPr="00754388" w:rsidRDefault="00B620B1" w:rsidP="00B620B1">
      <w:pPr>
        <w:pStyle w:val="ListParagraph"/>
        <w:rPr>
          <w:i/>
        </w:rPr>
      </w:pPr>
    </w:p>
    <w:p w14:paraId="58C70EA6" w14:textId="63C6D1EC" w:rsidR="00844CDC" w:rsidRPr="00754388" w:rsidRDefault="00326FA0" w:rsidP="00844CDC">
      <w:pPr>
        <w:jc w:val="both"/>
        <w:rPr>
          <w:rStyle w:val="Emphasis"/>
        </w:rPr>
      </w:pPr>
      <w:r w:rsidRPr="00754388">
        <w:t xml:space="preserve">It is </w:t>
      </w:r>
      <w:r w:rsidR="003B552E" w:rsidRPr="00754388">
        <w:t>mandatory</w:t>
      </w:r>
      <w:r w:rsidRPr="00754388">
        <w:t xml:space="preserve"> to have a clear picture of the </w:t>
      </w:r>
      <w:r w:rsidR="000567F4" w:rsidRPr="00754388">
        <w:t xml:space="preserve">drug </w:t>
      </w:r>
      <w:r w:rsidR="003B552E" w:rsidRPr="00754388">
        <w:t>situation</w:t>
      </w:r>
      <w:r w:rsidRPr="00754388">
        <w:t xml:space="preserve"> </w:t>
      </w:r>
      <w:r w:rsidR="00CC2E3F" w:rsidRPr="00754388">
        <w:t>in order</w:t>
      </w:r>
      <w:r w:rsidR="00E97630" w:rsidRPr="00754388">
        <w:t xml:space="preserve"> </w:t>
      </w:r>
      <w:r w:rsidR="00844CDC" w:rsidRPr="00754388">
        <w:t xml:space="preserve">to know where to focus </w:t>
      </w:r>
      <w:r w:rsidR="00F85400" w:rsidRPr="00754388">
        <w:t>but</w:t>
      </w:r>
      <w:r w:rsidR="000567F4" w:rsidRPr="00754388">
        <w:t>,</w:t>
      </w:r>
      <w:r w:rsidR="00F85400" w:rsidRPr="00754388">
        <w:t xml:space="preserve"> as it was shown earlier, </w:t>
      </w:r>
      <w:r w:rsidR="00844CDC" w:rsidRPr="00754388">
        <w:t xml:space="preserve">establishing the inventory of data is complicated. </w:t>
      </w:r>
      <w:r w:rsidR="0021115F" w:rsidRPr="00754388">
        <w:rPr>
          <w:rStyle w:val="Emphasis"/>
          <w:i w:val="0"/>
        </w:rPr>
        <w:t>Obviously</w:t>
      </w:r>
      <w:r w:rsidR="00F85400" w:rsidRPr="00754388">
        <w:rPr>
          <w:rStyle w:val="Emphasis"/>
          <w:i w:val="0"/>
        </w:rPr>
        <w:t>,</w:t>
      </w:r>
      <w:r w:rsidR="0021115F" w:rsidRPr="00754388">
        <w:rPr>
          <w:rStyle w:val="Emphasis"/>
          <w:i w:val="0"/>
        </w:rPr>
        <w:t xml:space="preserve"> the Monitoring Centre is not going to replace institutions and collect data in their </w:t>
      </w:r>
      <w:r w:rsidR="00CC2E3F" w:rsidRPr="00754388">
        <w:rPr>
          <w:rStyle w:val="Emphasis"/>
          <w:i w:val="0"/>
        </w:rPr>
        <w:t>stead</w:t>
      </w:r>
      <w:r w:rsidR="0021115F" w:rsidRPr="00754388">
        <w:rPr>
          <w:rStyle w:val="Emphasis"/>
          <w:i w:val="0"/>
        </w:rPr>
        <w:t xml:space="preserve"> </w:t>
      </w:r>
      <w:r w:rsidR="0021115F" w:rsidRPr="00754388">
        <w:t xml:space="preserve">but it </w:t>
      </w:r>
      <w:r w:rsidR="004B2FE1" w:rsidRPr="00754388">
        <w:t xml:space="preserve">has to </w:t>
      </w:r>
      <w:r w:rsidR="00B932A7" w:rsidRPr="00754388">
        <w:t>identify</w:t>
      </w:r>
      <w:r w:rsidR="004B2FE1" w:rsidRPr="00754388">
        <w:t xml:space="preserve"> what exists and </w:t>
      </w:r>
      <w:r w:rsidR="00B932A7" w:rsidRPr="00754388">
        <w:t xml:space="preserve">what </w:t>
      </w:r>
      <w:r w:rsidR="004B2FE1" w:rsidRPr="00754388">
        <w:t xml:space="preserve">is missing </w:t>
      </w:r>
      <w:r w:rsidR="00B932A7" w:rsidRPr="00754388">
        <w:t>in order to</w:t>
      </w:r>
      <w:r w:rsidR="004B2FE1" w:rsidRPr="00754388">
        <w:t xml:space="preserve"> concentrate its efforts. Many </w:t>
      </w:r>
      <w:r w:rsidR="00B932A7" w:rsidRPr="00754388">
        <w:t xml:space="preserve">data </w:t>
      </w:r>
      <w:r w:rsidR="004B2FE1" w:rsidRPr="00754388">
        <w:t xml:space="preserve">are </w:t>
      </w:r>
      <w:r w:rsidR="00B932A7" w:rsidRPr="00754388">
        <w:t>already available</w:t>
      </w:r>
      <w:r w:rsidR="004B2FE1" w:rsidRPr="00754388">
        <w:t xml:space="preserve"> inside the Ministries and it </w:t>
      </w:r>
      <w:r w:rsidR="003C411B" w:rsidRPr="00754388">
        <w:t>is required</w:t>
      </w:r>
      <w:r w:rsidR="004B2FE1" w:rsidRPr="00754388">
        <w:t xml:space="preserve"> </w:t>
      </w:r>
      <w:r w:rsidR="00B932A7" w:rsidRPr="00754388">
        <w:t xml:space="preserve">to </w:t>
      </w:r>
      <w:r w:rsidR="00EC4C1D" w:rsidRPr="00754388">
        <w:rPr>
          <w:rStyle w:val="Emphasis"/>
          <w:i w:val="0"/>
        </w:rPr>
        <w:t>make sure these data will be transmitted to the Monitoring centre</w:t>
      </w:r>
      <w:r w:rsidR="00844CDC" w:rsidRPr="00754388">
        <w:rPr>
          <w:rStyle w:val="Emphasis"/>
          <w:i w:val="0"/>
        </w:rPr>
        <w:t>.</w:t>
      </w:r>
      <w:r w:rsidR="00F85400" w:rsidRPr="00754388">
        <w:rPr>
          <w:rStyle w:val="Emphasis"/>
          <w:i w:val="0"/>
        </w:rPr>
        <w:t xml:space="preserve"> Stake</w:t>
      </w:r>
      <w:r w:rsidR="00844CDC" w:rsidRPr="00754388">
        <w:rPr>
          <w:rStyle w:val="Emphasis"/>
          <w:i w:val="0"/>
        </w:rPr>
        <w:t>holders have also</w:t>
      </w:r>
      <w:r w:rsidR="00844CDC" w:rsidRPr="00754388">
        <w:rPr>
          <w:rStyle w:val="Emphasis"/>
        </w:rPr>
        <w:t xml:space="preserve"> </w:t>
      </w:r>
      <w:r w:rsidR="00EC4C1D" w:rsidRPr="00754388">
        <w:t xml:space="preserve">to </w:t>
      </w:r>
      <w:r w:rsidR="00844CDC" w:rsidRPr="00754388">
        <w:t>know</w:t>
      </w:r>
      <w:r w:rsidR="0021115F" w:rsidRPr="00754388">
        <w:t>, at what pace, they</w:t>
      </w:r>
      <w:r w:rsidR="00B932A7" w:rsidRPr="00754388">
        <w:t xml:space="preserve"> will be </w:t>
      </w:r>
      <w:r w:rsidR="00CC2E3F" w:rsidRPr="00754388">
        <w:t>sent</w:t>
      </w:r>
      <w:r w:rsidR="00B932A7" w:rsidRPr="00754388">
        <w:t xml:space="preserve"> to the Monitoring Centre</w:t>
      </w:r>
      <w:r w:rsidR="00EC4C1D" w:rsidRPr="00754388">
        <w:t>.</w:t>
      </w:r>
      <w:r w:rsidR="00844CDC" w:rsidRPr="00754388">
        <w:rPr>
          <w:rStyle w:val="Emphasis"/>
        </w:rPr>
        <w:t xml:space="preserve"> </w:t>
      </w:r>
    </w:p>
    <w:p w14:paraId="5D703FB2" w14:textId="77777777" w:rsidR="00686A4B" w:rsidRPr="00754388" w:rsidRDefault="00686A4B" w:rsidP="00844CDC">
      <w:pPr>
        <w:jc w:val="both"/>
        <w:rPr>
          <w:rStyle w:val="Emphasis"/>
        </w:rPr>
      </w:pPr>
    </w:p>
    <w:p w14:paraId="458CC5EE" w14:textId="3524C8F3" w:rsidR="004B2FE1" w:rsidRPr="00754388" w:rsidRDefault="00844CDC" w:rsidP="00844CDC">
      <w:pPr>
        <w:jc w:val="both"/>
        <w:rPr>
          <w:rStyle w:val="Emphasis"/>
        </w:rPr>
      </w:pPr>
      <w:r w:rsidRPr="00754388">
        <w:rPr>
          <w:rStyle w:val="Emphasis"/>
          <w:i w:val="0"/>
        </w:rPr>
        <w:t xml:space="preserve">The objective is to avoid splitting of monitoring activities between ministries as it is currently the case. Prior to the launch of the Monitoring Centre, one of the initial task could be to establish a map of </w:t>
      </w:r>
      <w:r w:rsidR="0021115F" w:rsidRPr="00754388">
        <w:rPr>
          <w:rStyle w:val="Emphasis"/>
          <w:i w:val="0"/>
        </w:rPr>
        <w:t xml:space="preserve">existing data and set up a network </w:t>
      </w:r>
      <w:r w:rsidRPr="00754388">
        <w:rPr>
          <w:rStyle w:val="Emphasis"/>
          <w:i w:val="0"/>
        </w:rPr>
        <w:t xml:space="preserve">of correspondents inside the ministers and institutions. </w:t>
      </w:r>
    </w:p>
    <w:p w14:paraId="3A69D5A8" w14:textId="1A0A2CBC" w:rsidR="00326FA0" w:rsidRPr="00754388" w:rsidRDefault="00326FA0" w:rsidP="00326FA0"/>
    <w:p w14:paraId="69111115" w14:textId="77777777" w:rsidR="003B552E" w:rsidRPr="00754388" w:rsidRDefault="003B552E" w:rsidP="00326FA0"/>
    <w:p w14:paraId="15F97D4B" w14:textId="5F3DDB1B" w:rsidR="004B2FE1" w:rsidRPr="00754388" w:rsidRDefault="004B2FE1" w:rsidP="001937C5">
      <w:pPr>
        <w:pStyle w:val="ListParagraph"/>
        <w:numPr>
          <w:ilvl w:val="0"/>
          <w:numId w:val="21"/>
        </w:numPr>
        <w:jc w:val="both"/>
        <w:rPr>
          <w:rStyle w:val="Emphasis"/>
        </w:rPr>
      </w:pPr>
      <w:r w:rsidRPr="00754388">
        <w:rPr>
          <w:rStyle w:val="Emphasis"/>
        </w:rPr>
        <w:t>Establish</w:t>
      </w:r>
      <w:r w:rsidR="00CC2E3F" w:rsidRPr="00754388">
        <w:rPr>
          <w:rStyle w:val="Emphasis"/>
        </w:rPr>
        <w:t>ing</w:t>
      </w:r>
      <w:r w:rsidRPr="00754388">
        <w:rPr>
          <w:rStyle w:val="Emphasis"/>
        </w:rPr>
        <w:t xml:space="preserve"> a realistic work programme for the Monitoring Centre </w:t>
      </w:r>
    </w:p>
    <w:p w14:paraId="649EF834" w14:textId="77777777" w:rsidR="00B620B1" w:rsidRPr="00754388" w:rsidRDefault="00B620B1" w:rsidP="00B620B1">
      <w:pPr>
        <w:pStyle w:val="ListParagraph"/>
        <w:rPr>
          <w:rStyle w:val="Emphasis"/>
        </w:rPr>
      </w:pPr>
    </w:p>
    <w:p w14:paraId="3B63AFFF" w14:textId="77777777" w:rsidR="000567F4" w:rsidRPr="00754388" w:rsidRDefault="000567F4" w:rsidP="00E73B60">
      <w:pPr>
        <w:jc w:val="both"/>
        <w:rPr>
          <w:rStyle w:val="Emphasis"/>
          <w:i w:val="0"/>
        </w:rPr>
      </w:pPr>
      <w:r w:rsidRPr="00754388">
        <w:rPr>
          <w:rStyle w:val="Emphasis"/>
          <w:i w:val="0"/>
        </w:rPr>
        <w:t>The emerging Monitoring C</w:t>
      </w:r>
      <w:r w:rsidR="003C411B" w:rsidRPr="00754388">
        <w:rPr>
          <w:rStyle w:val="Emphasis"/>
          <w:i w:val="0"/>
        </w:rPr>
        <w:t>entre won’t be able to deal with all questions from the beginning</w:t>
      </w:r>
      <w:r w:rsidR="00F85400" w:rsidRPr="00754388">
        <w:rPr>
          <w:rStyle w:val="Emphasis"/>
          <w:i w:val="0"/>
        </w:rPr>
        <w:t>.  S</w:t>
      </w:r>
      <w:r w:rsidR="003C411B" w:rsidRPr="00754388">
        <w:rPr>
          <w:rStyle w:val="Emphasis"/>
          <w:i w:val="0"/>
        </w:rPr>
        <w:t xml:space="preserve">o it has to determine priorities and </w:t>
      </w:r>
      <w:r w:rsidR="00F85400" w:rsidRPr="00754388">
        <w:rPr>
          <w:rStyle w:val="Emphasis"/>
          <w:i w:val="0"/>
        </w:rPr>
        <w:t>launch a</w:t>
      </w:r>
      <w:r w:rsidR="003C411B" w:rsidRPr="00754388">
        <w:rPr>
          <w:rStyle w:val="Emphasis"/>
          <w:i w:val="0"/>
        </w:rPr>
        <w:t xml:space="preserve"> </w:t>
      </w:r>
      <w:r w:rsidR="00F85400" w:rsidRPr="00754388">
        <w:rPr>
          <w:rStyle w:val="Emphasis"/>
          <w:i w:val="0"/>
        </w:rPr>
        <w:t xml:space="preserve">precise </w:t>
      </w:r>
      <w:r w:rsidR="00CC2E3F" w:rsidRPr="00754388">
        <w:rPr>
          <w:rStyle w:val="Emphasis"/>
          <w:i w:val="0"/>
        </w:rPr>
        <w:t xml:space="preserve">project </w:t>
      </w:r>
      <w:r w:rsidR="00F85400" w:rsidRPr="00754388">
        <w:rPr>
          <w:rStyle w:val="Emphasis"/>
          <w:i w:val="0"/>
        </w:rPr>
        <w:t>time line</w:t>
      </w:r>
      <w:r w:rsidR="003C411B" w:rsidRPr="00754388">
        <w:rPr>
          <w:rStyle w:val="Emphasis"/>
          <w:i w:val="0"/>
        </w:rPr>
        <w:t xml:space="preserve">. </w:t>
      </w:r>
      <w:r w:rsidR="00F85400" w:rsidRPr="00754388">
        <w:rPr>
          <w:rStyle w:val="Emphasis"/>
          <w:i w:val="0"/>
        </w:rPr>
        <w:t xml:space="preserve">The work program should </w:t>
      </w:r>
      <w:r w:rsidR="00825189" w:rsidRPr="00754388">
        <w:rPr>
          <w:rStyle w:val="Emphasis"/>
          <w:i w:val="0"/>
        </w:rPr>
        <w:t xml:space="preserve">be annual and </w:t>
      </w:r>
      <w:r w:rsidR="00F85400" w:rsidRPr="00754388">
        <w:rPr>
          <w:rStyle w:val="Emphasis"/>
          <w:i w:val="0"/>
        </w:rPr>
        <w:t xml:space="preserve">determine what are the main concerns and priority activities. </w:t>
      </w:r>
    </w:p>
    <w:p w14:paraId="59C2E52A" w14:textId="77777777" w:rsidR="000567F4" w:rsidRPr="00754388" w:rsidRDefault="000567F4" w:rsidP="00E73B60">
      <w:pPr>
        <w:jc w:val="both"/>
        <w:rPr>
          <w:rStyle w:val="Emphasis"/>
          <w:i w:val="0"/>
        </w:rPr>
      </w:pPr>
    </w:p>
    <w:p w14:paraId="69CF0C00" w14:textId="561E71D4" w:rsidR="003C411B" w:rsidRPr="00754388" w:rsidRDefault="00F85400" w:rsidP="00E73B60">
      <w:pPr>
        <w:jc w:val="both"/>
        <w:rPr>
          <w:rStyle w:val="Emphasis"/>
          <w:i w:val="0"/>
        </w:rPr>
      </w:pPr>
      <w:r w:rsidRPr="00754388">
        <w:rPr>
          <w:rStyle w:val="Emphasis"/>
          <w:i w:val="0"/>
        </w:rPr>
        <w:t xml:space="preserve">Should the Monitoring Centre conduct a new survey in </w:t>
      </w:r>
      <w:r w:rsidR="00CC2E3F" w:rsidRPr="00754388">
        <w:rPr>
          <w:rStyle w:val="Emphasis"/>
          <w:i w:val="0"/>
        </w:rPr>
        <w:t xml:space="preserve">the </w:t>
      </w:r>
      <w:r w:rsidRPr="00754388">
        <w:rPr>
          <w:rStyle w:val="Emphasis"/>
          <w:i w:val="0"/>
        </w:rPr>
        <w:t xml:space="preserve">general population in order to describe trends in use </w:t>
      </w:r>
      <w:r w:rsidR="00CC2E3F" w:rsidRPr="00754388">
        <w:rPr>
          <w:rStyle w:val="Emphasis"/>
          <w:i w:val="0"/>
        </w:rPr>
        <w:t>(</w:t>
      </w:r>
      <w:r w:rsidRPr="00754388">
        <w:rPr>
          <w:rStyle w:val="Emphasis"/>
          <w:i w:val="0"/>
        </w:rPr>
        <w:t>and any influence legal changes</w:t>
      </w:r>
      <w:r w:rsidR="0027041C" w:rsidRPr="00754388">
        <w:rPr>
          <w:rStyle w:val="Emphasis"/>
          <w:i w:val="0"/>
        </w:rPr>
        <w:t xml:space="preserve"> may </w:t>
      </w:r>
      <w:r w:rsidR="00CC2E3F" w:rsidRPr="00754388">
        <w:rPr>
          <w:rStyle w:val="Emphasis"/>
          <w:i w:val="0"/>
        </w:rPr>
        <w:t>have)</w:t>
      </w:r>
      <w:r w:rsidRPr="00754388">
        <w:rPr>
          <w:rStyle w:val="Emphasis"/>
          <w:i w:val="0"/>
        </w:rPr>
        <w:t xml:space="preserve">? Should it focus on </w:t>
      </w:r>
      <w:r w:rsidR="00CC2E3F" w:rsidRPr="00754388">
        <w:rPr>
          <w:rStyle w:val="Emphasis"/>
          <w:i w:val="0"/>
        </w:rPr>
        <w:t xml:space="preserve">the </w:t>
      </w:r>
      <w:r w:rsidR="0027041C" w:rsidRPr="00754388">
        <w:rPr>
          <w:rStyle w:val="Emphasis"/>
          <w:i w:val="0"/>
        </w:rPr>
        <w:t>students’</w:t>
      </w:r>
      <w:r w:rsidRPr="00754388">
        <w:rPr>
          <w:rStyle w:val="Emphasis"/>
          <w:i w:val="0"/>
        </w:rPr>
        <w:t xml:space="preserve"> population</w:t>
      </w:r>
      <w:r w:rsidR="00FA3146" w:rsidRPr="00754388">
        <w:rPr>
          <w:rStyle w:val="Emphasis"/>
          <w:i w:val="0"/>
        </w:rPr>
        <w:t xml:space="preserve">, a </w:t>
      </w:r>
      <w:r w:rsidR="00E73B60" w:rsidRPr="00754388">
        <w:rPr>
          <w:rStyle w:val="Emphasis"/>
          <w:i w:val="0"/>
        </w:rPr>
        <w:t xml:space="preserve">target </w:t>
      </w:r>
      <w:r w:rsidR="00FA3146" w:rsidRPr="00754388">
        <w:rPr>
          <w:rStyle w:val="Emphasis"/>
          <w:i w:val="0"/>
        </w:rPr>
        <w:t xml:space="preserve">group </w:t>
      </w:r>
      <w:r w:rsidR="00C36FDF" w:rsidRPr="00754388">
        <w:rPr>
          <w:rStyle w:val="Emphasis"/>
          <w:i w:val="0"/>
        </w:rPr>
        <w:t xml:space="preserve">when studying </w:t>
      </w:r>
      <w:r w:rsidR="00CC2E3F" w:rsidRPr="00754388">
        <w:rPr>
          <w:rStyle w:val="Emphasis"/>
          <w:i w:val="0"/>
        </w:rPr>
        <w:t>the</w:t>
      </w:r>
      <w:r w:rsidR="00D627FD" w:rsidRPr="00754388">
        <w:rPr>
          <w:rStyle w:val="Emphasis"/>
          <w:i w:val="0"/>
        </w:rPr>
        <w:t xml:space="preserve"> </w:t>
      </w:r>
      <w:r w:rsidR="00C36FDF" w:rsidRPr="00754388">
        <w:rPr>
          <w:rStyle w:val="Emphasis"/>
          <w:i w:val="0"/>
        </w:rPr>
        <w:t xml:space="preserve">drug use, </w:t>
      </w:r>
      <w:r w:rsidRPr="00754388">
        <w:rPr>
          <w:rStyle w:val="Emphasis"/>
          <w:i w:val="0"/>
        </w:rPr>
        <w:t>and conduct a specific survey? Should it priori</w:t>
      </w:r>
      <w:r w:rsidR="0027041C" w:rsidRPr="00754388">
        <w:rPr>
          <w:rStyle w:val="Emphasis"/>
          <w:i w:val="0"/>
        </w:rPr>
        <w:t>ti</w:t>
      </w:r>
      <w:r w:rsidRPr="00754388">
        <w:rPr>
          <w:rStyle w:val="Emphasis"/>
          <w:i w:val="0"/>
        </w:rPr>
        <w:t xml:space="preserve">ze the question of </w:t>
      </w:r>
      <w:r w:rsidR="0027041C" w:rsidRPr="00754388">
        <w:rPr>
          <w:rStyle w:val="Emphasis"/>
          <w:i w:val="0"/>
        </w:rPr>
        <w:t>d</w:t>
      </w:r>
      <w:r w:rsidRPr="00754388">
        <w:rPr>
          <w:rStyle w:val="Emphasis"/>
          <w:i w:val="0"/>
        </w:rPr>
        <w:t xml:space="preserve">eaths monitoring? Or </w:t>
      </w:r>
      <w:r w:rsidR="0027041C" w:rsidRPr="00754388">
        <w:rPr>
          <w:rStyle w:val="Emphasis"/>
          <w:i w:val="0"/>
        </w:rPr>
        <w:t xml:space="preserve">concentrate on </w:t>
      </w:r>
      <w:r w:rsidRPr="00754388">
        <w:rPr>
          <w:rStyle w:val="Emphasis"/>
          <w:i w:val="0"/>
        </w:rPr>
        <w:t xml:space="preserve">drug trafficking </w:t>
      </w:r>
      <w:r w:rsidR="00FA3146" w:rsidRPr="00754388">
        <w:rPr>
          <w:rStyle w:val="Emphasis"/>
          <w:i w:val="0"/>
        </w:rPr>
        <w:t>routes and</w:t>
      </w:r>
      <w:r w:rsidR="0027041C" w:rsidRPr="00754388">
        <w:rPr>
          <w:rStyle w:val="Emphasis"/>
          <w:i w:val="0"/>
        </w:rPr>
        <w:t xml:space="preserve"> Internet market? These are just some examples of the questions which can emerge. Naturally some of these tasks can be </w:t>
      </w:r>
      <w:r w:rsidR="00CC2E3F" w:rsidRPr="00754388">
        <w:rPr>
          <w:rStyle w:val="Emphasis"/>
          <w:i w:val="0"/>
        </w:rPr>
        <w:t>carried out</w:t>
      </w:r>
      <w:r w:rsidR="0027041C" w:rsidRPr="00754388">
        <w:rPr>
          <w:rStyle w:val="Emphasis"/>
          <w:i w:val="0"/>
        </w:rPr>
        <w:t xml:space="preserve"> </w:t>
      </w:r>
      <w:r w:rsidR="00CC2E3F" w:rsidRPr="00754388">
        <w:rPr>
          <w:rStyle w:val="Emphasis"/>
          <w:i w:val="0"/>
        </w:rPr>
        <w:t>simultaneously</w:t>
      </w:r>
      <w:r w:rsidR="0027041C" w:rsidRPr="00754388">
        <w:rPr>
          <w:rStyle w:val="Emphasis"/>
          <w:i w:val="0"/>
        </w:rPr>
        <w:t xml:space="preserve"> but </w:t>
      </w:r>
      <w:r w:rsidR="00FA3146" w:rsidRPr="00754388">
        <w:rPr>
          <w:rStyle w:val="Emphasis"/>
          <w:i w:val="0"/>
        </w:rPr>
        <w:t xml:space="preserve">only until a certain point. As </w:t>
      </w:r>
      <w:r w:rsidR="0027041C" w:rsidRPr="00754388">
        <w:rPr>
          <w:rStyle w:val="Emphasis"/>
          <w:i w:val="0"/>
        </w:rPr>
        <w:t>it won’t be possible to go in all directions</w:t>
      </w:r>
      <w:r w:rsidR="00E73B60" w:rsidRPr="00754388">
        <w:rPr>
          <w:rStyle w:val="Emphasis"/>
          <w:i w:val="0"/>
        </w:rPr>
        <w:t>,</w:t>
      </w:r>
      <w:r w:rsidR="00FA3146" w:rsidRPr="00754388">
        <w:rPr>
          <w:rStyle w:val="Emphasis"/>
          <w:i w:val="0"/>
        </w:rPr>
        <w:t xml:space="preserve"> the Executive Council has to </w:t>
      </w:r>
      <w:r w:rsidR="00E73B60" w:rsidRPr="00754388">
        <w:rPr>
          <w:rStyle w:val="Emphasis"/>
          <w:i w:val="0"/>
        </w:rPr>
        <w:lastRenderedPageBreak/>
        <w:t>establish</w:t>
      </w:r>
      <w:r w:rsidR="00FA3146" w:rsidRPr="00754388">
        <w:rPr>
          <w:rStyle w:val="Emphasis"/>
          <w:i w:val="0"/>
        </w:rPr>
        <w:t xml:space="preserve"> a work program in line with the C</w:t>
      </w:r>
      <w:r w:rsidR="00E73B60" w:rsidRPr="00754388">
        <w:rPr>
          <w:rStyle w:val="Emphasis"/>
          <w:i w:val="0"/>
        </w:rPr>
        <w:t>onsultative-scientific Division recommendations</w:t>
      </w:r>
      <w:r w:rsidR="005C05C3" w:rsidRPr="00754388">
        <w:rPr>
          <w:rStyle w:val="Emphasis"/>
          <w:i w:val="0"/>
        </w:rPr>
        <w:t xml:space="preserve"> (</w:t>
      </w:r>
      <w:r w:rsidR="005C05C3" w:rsidRPr="00754388">
        <w:rPr>
          <w:rStyle w:val="Emphasis"/>
        </w:rPr>
        <w:t>see diagram below</w:t>
      </w:r>
      <w:r w:rsidR="005C05C3" w:rsidRPr="00754388">
        <w:rPr>
          <w:rStyle w:val="Emphasis"/>
          <w:i w:val="0"/>
        </w:rPr>
        <w:t>)</w:t>
      </w:r>
      <w:r w:rsidR="00E73B60" w:rsidRPr="00754388">
        <w:rPr>
          <w:rStyle w:val="Emphasis"/>
          <w:i w:val="0"/>
        </w:rPr>
        <w:t xml:space="preserve">. </w:t>
      </w:r>
    </w:p>
    <w:p w14:paraId="4AE261CE" w14:textId="77777777" w:rsidR="003C411B" w:rsidRPr="00754388" w:rsidRDefault="003C411B" w:rsidP="003C411B">
      <w:pPr>
        <w:rPr>
          <w:rStyle w:val="Emphasis"/>
        </w:rPr>
      </w:pPr>
    </w:p>
    <w:p w14:paraId="23ECE3EB" w14:textId="63EE40AC" w:rsidR="0021115F" w:rsidRPr="00754388" w:rsidRDefault="003C411B" w:rsidP="001937C5">
      <w:pPr>
        <w:pStyle w:val="ListParagraph"/>
        <w:numPr>
          <w:ilvl w:val="0"/>
          <w:numId w:val="21"/>
        </w:numPr>
        <w:jc w:val="both"/>
        <w:rPr>
          <w:rStyle w:val="Emphasis"/>
        </w:rPr>
      </w:pPr>
      <w:r w:rsidRPr="00754388">
        <w:rPr>
          <w:rStyle w:val="Emphasis"/>
        </w:rPr>
        <w:t xml:space="preserve">Give enough </w:t>
      </w:r>
      <w:r w:rsidR="009C79DD" w:rsidRPr="00754388">
        <w:rPr>
          <w:rStyle w:val="Emphasis"/>
        </w:rPr>
        <w:t>financial means to the M</w:t>
      </w:r>
      <w:r w:rsidR="00B620B1" w:rsidRPr="00754388">
        <w:rPr>
          <w:rStyle w:val="Emphasis"/>
        </w:rPr>
        <w:t>onitoring centre</w:t>
      </w:r>
    </w:p>
    <w:p w14:paraId="41A4D515" w14:textId="77777777" w:rsidR="00B620B1" w:rsidRPr="00754388" w:rsidRDefault="00B620B1" w:rsidP="00B620B1">
      <w:pPr>
        <w:pStyle w:val="ListParagraph"/>
        <w:rPr>
          <w:rStyle w:val="Emphasis"/>
        </w:rPr>
      </w:pPr>
    </w:p>
    <w:p w14:paraId="0450F5A1" w14:textId="27D7331F" w:rsidR="00350396" w:rsidRPr="00754388" w:rsidRDefault="000567F4" w:rsidP="00825189">
      <w:pPr>
        <w:pStyle w:val="ListParagraph"/>
        <w:ind w:left="0"/>
        <w:jc w:val="both"/>
      </w:pPr>
      <w:r w:rsidRPr="00754388">
        <w:rPr>
          <w:rStyle w:val="Emphasis"/>
          <w:i w:val="0"/>
        </w:rPr>
        <w:t>The f</w:t>
      </w:r>
      <w:r w:rsidR="00B26198" w:rsidRPr="00754388">
        <w:rPr>
          <w:rStyle w:val="Emphasis"/>
          <w:i w:val="0"/>
        </w:rPr>
        <w:t>unding</w:t>
      </w:r>
      <w:r w:rsidR="0021115F" w:rsidRPr="00754388">
        <w:rPr>
          <w:rStyle w:val="Emphasis"/>
          <w:i w:val="0"/>
        </w:rPr>
        <w:t xml:space="preserve"> issue is </w:t>
      </w:r>
      <w:r w:rsidR="00A75FA8" w:rsidRPr="00754388">
        <w:rPr>
          <w:rStyle w:val="Emphasis"/>
          <w:i w:val="0"/>
        </w:rPr>
        <w:t xml:space="preserve">a </w:t>
      </w:r>
      <w:r w:rsidR="0021115F" w:rsidRPr="00754388">
        <w:rPr>
          <w:rStyle w:val="Emphasis"/>
          <w:i w:val="0"/>
        </w:rPr>
        <w:t xml:space="preserve">challenging </w:t>
      </w:r>
      <w:r w:rsidR="00A75FA8" w:rsidRPr="00754388">
        <w:rPr>
          <w:rStyle w:val="Emphasis"/>
          <w:i w:val="0"/>
        </w:rPr>
        <w:t xml:space="preserve">and </w:t>
      </w:r>
      <w:r w:rsidR="0021115F" w:rsidRPr="00754388">
        <w:rPr>
          <w:rStyle w:val="Emphasis"/>
          <w:i w:val="0"/>
        </w:rPr>
        <w:t xml:space="preserve">decisive </w:t>
      </w:r>
      <w:r w:rsidR="009C79DD" w:rsidRPr="00754388">
        <w:rPr>
          <w:rStyle w:val="Emphasis"/>
          <w:i w:val="0"/>
        </w:rPr>
        <w:t>question which</w:t>
      </w:r>
      <w:r w:rsidR="008E58B7" w:rsidRPr="00754388">
        <w:rPr>
          <w:rStyle w:val="Emphasis"/>
          <w:i w:val="0"/>
        </w:rPr>
        <w:t xml:space="preserve"> has to be examined </w:t>
      </w:r>
      <w:r w:rsidR="00A75FA8" w:rsidRPr="00754388">
        <w:rPr>
          <w:rStyle w:val="Emphasis"/>
          <w:i w:val="0"/>
        </w:rPr>
        <w:t>carefully</w:t>
      </w:r>
      <w:r w:rsidR="008E58B7" w:rsidRPr="00754388">
        <w:rPr>
          <w:rStyle w:val="Emphasis"/>
          <w:i w:val="0"/>
        </w:rPr>
        <w:t xml:space="preserve"> ahead of the </w:t>
      </w:r>
      <w:r w:rsidR="00A75FA8" w:rsidRPr="00754388">
        <w:rPr>
          <w:rStyle w:val="Emphasis"/>
          <w:i w:val="0"/>
        </w:rPr>
        <w:t>launch</w:t>
      </w:r>
      <w:r w:rsidR="008E58B7" w:rsidRPr="00754388">
        <w:rPr>
          <w:rStyle w:val="Emphasis"/>
          <w:i w:val="0"/>
        </w:rPr>
        <w:t xml:space="preserve">. </w:t>
      </w:r>
      <w:r w:rsidR="00350396" w:rsidRPr="00754388">
        <w:rPr>
          <w:rStyle w:val="Emphasis"/>
          <w:i w:val="0"/>
        </w:rPr>
        <w:t xml:space="preserve">It is necessary to draft financial plans to </w:t>
      </w:r>
      <w:r w:rsidR="00EF28AA" w:rsidRPr="00754388">
        <w:rPr>
          <w:rStyle w:val="Emphasis"/>
          <w:i w:val="0"/>
        </w:rPr>
        <w:t>secure</w:t>
      </w:r>
      <w:r w:rsidR="00350396" w:rsidRPr="00754388">
        <w:rPr>
          <w:rStyle w:val="Emphasis"/>
          <w:i w:val="0"/>
        </w:rPr>
        <w:t xml:space="preserve"> the nasc</w:t>
      </w:r>
      <w:r w:rsidR="00825189" w:rsidRPr="00754388">
        <w:rPr>
          <w:rStyle w:val="Emphasis"/>
          <w:i w:val="0"/>
        </w:rPr>
        <w:t>ent Monitoring Centre</w:t>
      </w:r>
      <w:r w:rsidRPr="00754388">
        <w:rPr>
          <w:rStyle w:val="Emphasis"/>
          <w:i w:val="0"/>
        </w:rPr>
        <w:t>’s</w:t>
      </w:r>
      <w:r w:rsidR="009509B8" w:rsidRPr="00754388">
        <w:rPr>
          <w:rStyle w:val="Emphasis"/>
          <w:i w:val="0"/>
        </w:rPr>
        <w:t xml:space="preserve"> future. </w:t>
      </w:r>
      <w:r w:rsidR="00350396" w:rsidRPr="00754388">
        <w:rPr>
          <w:rStyle w:val="Emphasis"/>
          <w:i w:val="0"/>
        </w:rPr>
        <w:t xml:space="preserve">This </w:t>
      </w:r>
      <w:r w:rsidR="00825189" w:rsidRPr="00754388">
        <w:rPr>
          <w:rStyle w:val="Emphasis"/>
          <w:i w:val="0"/>
        </w:rPr>
        <w:t>task</w:t>
      </w:r>
      <w:r w:rsidR="008E58B7" w:rsidRPr="00754388">
        <w:rPr>
          <w:rStyle w:val="Emphasis"/>
          <w:i w:val="0"/>
        </w:rPr>
        <w:t xml:space="preserve"> deals with running costs (both for staff and survey cost</w:t>
      </w:r>
      <w:r w:rsidR="00A75FA8" w:rsidRPr="00754388">
        <w:rPr>
          <w:rStyle w:val="Emphasis"/>
          <w:i w:val="0"/>
        </w:rPr>
        <w:t xml:space="preserve">s) and investments. </w:t>
      </w:r>
      <w:r w:rsidR="0021115F" w:rsidRPr="00754388">
        <w:rPr>
          <w:rStyle w:val="Emphasis"/>
          <w:i w:val="0"/>
        </w:rPr>
        <w:t xml:space="preserve">In the </w:t>
      </w:r>
      <w:r w:rsidR="00A75FA8" w:rsidRPr="00754388">
        <w:rPr>
          <w:rStyle w:val="Emphasis"/>
          <w:i w:val="0"/>
        </w:rPr>
        <w:t xml:space="preserve">proposed </w:t>
      </w:r>
      <w:r w:rsidR="0021115F" w:rsidRPr="00754388">
        <w:rPr>
          <w:rStyle w:val="Emphasis"/>
          <w:i w:val="0"/>
        </w:rPr>
        <w:t xml:space="preserve">model </w:t>
      </w:r>
      <w:r w:rsidR="009509B8" w:rsidRPr="00754388">
        <w:rPr>
          <w:rStyle w:val="Emphasis"/>
          <w:i w:val="0"/>
        </w:rPr>
        <w:t>(</w:t>
      </w:r>
      <w:r w:rsidR="009509B8" w:rsidRPr="00754388">
        <w:rPr>
          <w:rStyle w:val="Emphasis"/>
        </w:rPr>
        <w:t>see diagram below</w:t>
      </w:r>
      <w:r w:rsidR="009509B8" w:rsidRPr="00754388">
        <w:rPr>
          <w:rStyle w:val="Emphasis"/>
          <w:i w:val="0"/>
        </w:rPr>
        <w:t xml:space="preserve">) </w:t>
      </w:r>
      <w:r w:rsidR="0021115F" w:rsidRPr="00754388">
        <w:rPr>
          <w:rStyle w:val="Emphasis"/>
          <w:i w:val="0"/>
        </w:rPr>
        <w:t>only people in the data division will be paid</w:t>
      </w:r>
      <w:r w:rsidR="005223FE" w:rsidRPr="00754388">
        <w:rPr>
          <w:rStyle w:val="Emphasis"/>
          <w:i w:val="0"/>
        </w:rPr>
        <w:t xml:space="preserve"> (Chapter IV, article 14, paragraph 1 of the draft statute).</w:t>
      </w:r>
      <w:r w:rsidR="0021115F" w:rsidRPr="00754388">
        <w:rPr>
          <w:rStyle w:val="Emphasis"/>
          <w:i w:val="0"/>
        </w:rPr>
        <w:t xml:space="preserve"> </w:t>
      </w:r>
      <w:r w:rsidR="00FB562C" w:rsidRPr="00754388">
        <w:rPr>
          <w:rStyle w:val="Emphasis"/>
          <w:i w:val="0"/>
        </w:rPr>
        <w:t xml:space="preserve">This element should convince </w:t>
      </w:r>
      <w:r w:rsidR="00350396" w:rsidRPr="00754388">
        <w:rPr>
          <w:rStyle w:val="Emphasis"/>
          <w:i w:val="0"/>
        </w:rPr>
        <w:t xml:space="preserve">authorities </w:t>
      </w:r>
      <w:r w:rsidR="00825189" w:rsidRPr="00754388">
        <w:rPr>
          <w:rStyle w:val="Emphasis"/>
          <w:i w:val="0"/>
        </w:rPr>
        <w:t xml:space="preserve">that </w:t>
      </w:r>
      <w:r w:rsidR="00350396" w:rsidRPr="00754388">
        <w:t>the results will be worth the monetary effort</w:t>
      </w:r>
      <w:r w:rsidR="00825189" w:rsidRPr="00754388">
        <w:rPr>
          <w:rStyle w:val="Emphasis"/>
          <w:i w:val="0"/>
        </w:rPr>
        <w:t xml:space="preserve">. </w:t>
      </w:r>
      <w:r w:rsidR="00350396" w:rsidRPr="00754388">
        <w:rPr>
          <w:rStyle w:val="Emphasis"/>
          <w:i w:val="0"/>
        </w:rPr>
        <w:t>Stakeholders have also to</w:t>
      </w:r>
      <w:r w:rsidR="003B1CBA" w:rsidRPr="00754388">
        <w:rPr>
          <w:rStyle w:val="Emphasis"/>
          <w:i w:val="0"/>
        </w:rPr>
        <w:t xml:space="preserve"> </w:t>
      </w:r>
      <w:r w:rsidR="00825189" w:rsidRPr="00754388">
        <w:rPr>
          <w:rStyle w:val="Emphasis"/>
          <w:i w:val="0"/>
        </w:rPr>
        <w:t>look at international partnerships and determine</w:t>
      </w:r>
      <w:r w:rsidR="003B1CBA" w:rsidRPr="00754388">
        <w:rPr>
          <w:rStyle w:val="Emphasis"/>
          <w:i w:val="0"/>
        </w:rPr>
        <w:t xml:space="preserve"> </w:t>
      </w:r>
      <w:r w:rsidR="003B1CBA" w:rsidRPr="00754388">
        <w:t>whether current international support for some survey</w:t>
      </w:r>
      <w:r w:rsidR="00350396" w:rsidRPr="00754388">
        <w:t>s</w:t>
      </w:r>
      <w:r w:rsidR="003B1CBA" w:rsidRPr="00754388">
        <w:t xml:space="preserve"> or </w:t>
      </w:r>
      <w:r w:rsidR="00350396" w:rsidRPr="00754388">
        <w:t xml:space="preserve">existing </w:t>
      </w:r>
      <w:r w:rsidR="003B1CBA" w:rsidRPr="00754388">
        <w:t>mechanisms will continue</w:t>
      </w:r>
      <w:r w:rsidR="00350396" w:rsidRPr="00754388">
        <w:t xml:space="preserve">. </w:t>
      </w:r>
    </w:p>
    <w:p w14:paraId="30EBC84D" w14:textId="77777777" w:rsidR="00350396" w:rsidRPr="00754388" w:rsidRDefault="00350396" w:rsidP="003B1CBA">
      <w:pPr>
        <w:pStyle w:val="ListParagraph"/>
        <w:ind w:left="0"/>
      </w:pPr>
    </w:p>
    <w:p w14:paraId="6C8BAA8B" w14:textId="0E5B89CC" w:rsidR="00EF28AA" w:rsidRPr="00754388" w:rsidRDefault="000567F4" w:rsidP="001937C5">
      <w:pPr>
        <w:pStyle w:val="ListParagraph"/>
        <w:numPr>
          <w:ilvl w:val="0"/>
          <w:numId w:val="21"/>
        </w:numPr>
        <w:jc w:val="both"/>
        <w:rPr>
          <w:rStyle w:val="Emphasis"/>
        </w:rPr>
      </w:pPr>
      <w:r w:rsidRPr="00754388">
        <w:rPr>
          <w:rStyle w:val="Emphasis"/>
        </w:rPr>
        <w:t xml:space="preserve">Specify  </w:t>
      </w:r>
      <w:r w:rsidR="003C411B" w:rsidRPr="00754388">
        <w:rPr>
          <w:rStyle w:val="Emphasis"/>
        </w:rPr>
        <w:t>the missions of the Consultative Scientific Division</w:t>
      </w:r>
      <w:r w:rsidR="00350396" w:rsidRPr="00754388">
        <w:rPr>
          <w:rStyle w:val="Emphasis"/>
        </w:rPr>
        <w:t xml:space="preserve">  </w:t>
      </w:r>
    </w:p>
    <w:p w14:paraId="0D43320B" w14:textId="77777777" w:rsidR="00EF28AA" w:rsidRPr="00754388" w:rsidRDefault="00EF28AA" w:rsidP="007C44FC"/>
    <w:p w14:paraId="74536A7D" w14:textId="77777777" w:rsidR="000567F4" w:rsidRPr="00754388" w:rsidRDefault="00EF28AA" w:rsidP="009B50F0">
      <w:pPr>
        <w:jc w:val="both"/>
      </w:pPr>
      <w:r w:rsidRPr="00754388">
        <w:t xml:space="preserve">The Consultative Scientific Division will be an essential cog in the wheel of improving drug monitoring both in giving impulse to new projects and </w:t>
      </w:r>
      <w:r w:rsidR="00656DF9" w:rsidRPr="00754388">
        <w:t xml:space="preserve">in </w:t>
      </w:r>
      <w:r w:rsidRPr="00754388">
        <w:t xml:space="preserve">validating information. </w:t>
      </w:r>
      <w:r w:rsidR="007C44FC" w:rsidRPr="00754388">
        <w:t>The Consultative Scientific Division will include specialists r</w:t>
      </w:r>
      <w:r w:rsidR="00350396" w:rsidRPr="00754388">
        <w:t>ecognized in the fields within the scope of the Monitoring Centre’s missions</w:t>
      </w:r>
      <w:r w:rsidR="007C44FC" w:rsidRPr="00754388">
        <w:t xml:space="preserve">. These experts will </w:t>
      </w:r>
      <w:r w:rsidR="00656DF9" w:rsidRPr="00754388">
        <w:t xml:space="preserve">probably have </w:t>
      </w:r>
      <w:r w:rsidR="00D627FD" w:rsidRPr="00754388">
        <w:t>different culture</w:t>
      </w:r>
      <w:r w:rsidR="00656DF9" w:rsidRPr="00754388">
        <w:t xml:space="preserve"> </w:t>
      </w:r>
      <w:r w:rsidR="00F72206" w:rsidRPr="00754388">
        <w:t xml:space="preserve">sensitivity to </w:t>
      </w:r>
      <w:r w:rsidR="00656DF9" w:rsidRPr="00754388">
        <w:t xml:space="preserve">addiction </w:t>
      </w:r>
      <w:r w:rsidR="00F72206" w:rsidRPr="00754388">
        <w:t xml:space="preserve">issues </w:t>
      </w:r>
      <w:r w:rsidR="00656DF9" w:rsidRPr="00754388">
        <w:t xml:space="preserve">which will enrich the </w:t>
      </w:r>
      <w:r w:rsidR="00D627FD" w:rsidRPr="00754388">
        <w:t>debate</w:t>
      </w:r>
      <w:r w:rsidR="00825189" w:rsidRPr="00754388">
        <w:t xml:space="preserve">. </w:t>
      </w:r>
      <w:r w:rsidR="000567F4" w:rsidRPr="00754388">
        <w:t xml:space="preserve">In this particular case, but also more generally, the issue of confidentiality and disclosure of the information should be examined.  </w:t>
      </w:r>
    </w:p>
    <w:p w14:paraId="2ACED190" w14:textId="77777777" w:rsidR="000567F4" w:rsidRPr="00754388" w:rsidRDefault="000567F4" w:rsidP="009B50F0">
      <w:pPr>
        <w:jc w:val="both"/>
      </w:pPr>
    </w:p>
    <w:p w14:paraId="500780A3" w14:textId="22CBBA87" w:rsidR="00B620B1" w:rsidRPr="00754388" w:rsidRDefault="00F72206" w:rsidP="009B50F0">
      <w:pPr>
        <w:jc w:val="both"/>
      </w:pPr>
      <w:r w:rsidRPr="00754388">
        <w:t xml:space="preserve">The Consultative Scientific Division has to approve the work program and guarantee it is in line with </w:t>
      </w:r>
      <w:r w:rsidR="009B50F0" w:rsidRPr="00754388">
        <w:t xml:space="preserve">scientific standards. </w:t>
      </w:r>
      <w:r w:rsidR="00825189" w:rsidRPr="00754388">
        <w:t xml:space="preserve">The </w:t>
      </w:r>
      <w:r w:rsidRPr="00754388">
        <w:t>Consultative Scientific Division</w:t>
      </w:r>
      <w:r w:rsidR="00825189" w:rsidRPr="00754388">
        <w:t xml:space="preserve"> must</w:t>
      </w:r>
      <w:r w:rsidR="00D627FD" w:rsidRPr="00754388">
        <w:t xml:space="preserve"> </w:t>
      </w:r>
      <w:r w:rsidR="009B50F0" w:rsidRPr="00754388">
        <w:t xml:space="preserve">also </w:t>
      </w:r>
      <w:r w:rsidR="00D627FD" w:rsidRPr="00754388">
        <w:t>be</w:t>
      </w:r>
      <w:r w:rsidR="007C44FC" w:rsidRPr="00754388">
        <w:t xml:space="preserve"> </w:t>
      </w:r>
      <w:r w:rsidRPr="00754388">
        <w:t>a support for</w:t>
      </w:r>
      <w:r w:rsidR="007C44FC" w:rsidRPr="00754388">
        <w:t xml:space="preserve"> the Informati</w:t>
      </w:r>
      <w:r w:rsidR="000567F4" w:rsidRPr="00754388">
        <w:t>on and Data R</w:t>
      </w:r>
      <w:r w:rsidR="009B50F0" w:rsidRPr="00754388">
        <w:t xml:space="preserve">esearch Division. </w:t>
      </w:r>
      <w:r w:rsidR="007C44FC" w:rsidRPr="00754388">
        <w:t>They will g</w:t>
      </w:r>
      <w:r w:rsidR="003C4C65" w:rsidRPr="00754388">
        <w:rPr>
          <w:rStyle w:val="Emphasis"/>
          <w:i w:val="0"/>
        </w:rPr>
        <w:t xml:space="preserve">ive </w:t>
      </w:r>
      <w:r w:rsidR="00F45167" w:rsidRPr="00754388">
        <w:rPr>
          <w:rStyle w:val="Emphasis"/>
          <w:i w:val="0"/>
        </w:rPr>
        <w:t xml:space="preserve">scientific </w:t>
      </w:r>
      <w:r w:rsidR="003C4C65" w:rsidRPr="00754388">
        <w:rPr>
          <w:rStyle w:val="Emphasis"/>
          <w:i w:val="0"/>
        </w:rPr>
        <w:t>advice on upcoming surveys</w:t>
      </w:r>
      <w:r w:rsidR="007C44FC" w:rsidRPr="00754388">
        <w:rPr>
          <w:rStyle w:val="Emphasis"/>
          <w:i w:val="0"/>
        </w:rPr>
        <w:t xml:space="preserve"> (methodology, objectives etc.). They will also guide the work before the writing phase and once information has been prepared give their approval on the content</w:t>
      </w:r>
      <w:r w:rsidR="009509B8" w:rsidRPr="00754388">
        <w:rPr>
          <w:rStyle w:val="Emphasis"/>
          <w:i w:val="0"/>
        </w:rPr>
        <w:t xml:space="preserve"> (</w:t>
      </w:r>
      <w:r w:rsidR="009509B8" w:rsidRPr="00754388">
        <w:rPr>
          <w:rStyle w:val="Emphasis"/>
        </w:rPr>
        <w:t>see diagram below</w:t>
      </w:r>
      <w:r w:rsidR="009509B8" w:rsidRPr="00754388">
        <w:rPr>
          <w:rStyle w:val="Emphasis"/>
          <w:i w:val="0"/>
        </w:rPr>
        <w:t>)</w:t>
      </w:r>
      <w:r w:rsidR="007C44FC" w:rsidRPr="00754388">
        <w:rPr>
          <w:rStyle w:val="Emphasis"/>
          <w:i w:val="0"/>
        </w:rPr>
        <w:t xml:space="preserve">. </w:t>
      </w:r>
      <w:r w:rsidR="003C4C65" w:rsidRPr="00754388">
        <w:rPr>
          <w:rStyle w:val="Emphasis"/>
          <w:i w:val="0"/>
        </w:rPr>
        <w:t>The</w:t>
      </w:r>
      <w:r w:rsidR="009B50F0" w:rsidRPr="00754388">
        <w:rPr>
          <w:rStyle w:val="Emphasis"/>
          <w:i w:val="0"/>
        </w:rPr>
        <w:t xml:space="preserve"> scientific entity has to proof</w:t>
      </w:r>
      <w:r w:rsidR="003C4C65" w:rsidRPr="00754388">
        <w:rPr>
          <w:rStyle w:val="Emphasis"/>
          <w:i w:val="0"/>
        </w:rPr>
        <w:t>read all documents so that they meet international</w:t>
      </w:r>
      <w:r w:rsidR="007C44FC" w:rsidRPr="00754388">
        <w:rPr>
          <w:rStyle w:val="Emphasis"/>
          <w:i w:val="0"/>
        </w:rPr>
        <w:t xml:space="preserve"> requirements. </w:t>
      </w:r>
      <w:r w:rsidR="007C44FC" w:rsidRPr="00754388">
        <w:t>Deliver accurate information is crucial for the Monitoring Centre</w:t>
      </w:r>
      <w:r w:rsidR="000567F4" w:rsidRPr="00754388">
        <w:t>, while</w:t>
      </w:r>
      <w:r w:rsidR="009B50F0" w:rsidRPr="00754388">
        <w:t xml:space="preserve"> the Scientific Division will promote the scientific reputation of the new institution. </w:t>
      </w:r>
    </w:p>
    <w:p w14:paraId="120DE4F6" w14:textId="77777777" w:rsidR="00EF1DB5" w:rsidRPr="00754388" w:rsidRDefault="00EF1DB5" w:rsidP="00B26198">
      <w:pPr>
        <w:pStyle w:val="ListParagraph"/>
        <w:ind w:left="360"/>
      </w:pPr>
    </w:p>
    <w:p w14:paraId="018A3B12" w14:textId="62149404" w:rsidR="00EF1DB5" w:rsidRPr="00754388" w:rsidRDefault="00EF1DB5" w:rsidP="001937C5">
      <w:pPr>
        <w:pStyle w:val="ListParagraph"/>
        <w:numPr>
          <w:ilvl w:val="0"/>
          <w:numId w:val="21"/>
        </w:numPr>
        <w:ind w:left="714" w:hanging="357"/>
        <w:jc w:val="both"/>
        <w:rPr>
          <w:rStyle w:val="Emphasis"/>
        </w:rPr>
      </w:pPr>
      <w:r w:rsidRPr="00754388">
        <w:rPr>
          <w:rStyle w:val="Emphasis"/>
        </w:rPr>
        <w:t xml:space="preserve">Build up a team within </w:t>
      </w:r>
      <w:r w:rsidR="00F97B31" w:rsidRPr="00754388">
        <w:rPr>
          <w:i/>
        </w:rPr>
        <w:t>the Information and Data research Division</w:t>
      </w:r>
    </w:p>
    <w:p w14:paraId="3F2D8EBB" w14:textId="77777777" w:rsidR="00F97B31" w:rsidRPr="00754388" w:rsidRDefault="00F97B31" w:rsidP="00F97B31"/>
    <w:p w14:paraId="28D40808" w14:textId="2AA804AA" w:rsidR="00BE362E" w:rsidRPr="00754388" w:rsidRDefault="00F97B31" w:rsidP="005B6557">
      <w:pPr>
        <w:jc w:val="both"/>
      </w:pPr>
      <w:r w:rsidRPr="00754388">
        <w:t xml:space="preserve">Even </w:t>
      </w:r>
      <w:r w:rsidR="000567F4" w:rsidRPr="00754388">
        <w:t>though the range will be narrow</w:t>
      </w:r>
      <w:r w:rsidRPr="00754388">
        <w:t>, the Information and Data research division’s team should mirror th</w:t>
      </w:r>
      <w:r w:rsidR="00526010" w:rsidRPr="00754388">
        <w:t>e variety of the drug problems. Given</w:t>
      </w:r>
      <w:r w:rsidR="003C33D4" w:rsidRPr="00754388">
        <w:t xml:space="preserve"> the need to deal with datab</w:t>
      </w:r>
      <w:r w:rsidR="000567F4" w:rsidRPr="00754388">
        <w:t xml:space="preserve">ases and statistical surveys, </w:t>
      </w:r>
      <w:r w:rsidR="003C33D4" w:rsidRPr="00754388">
        <w:t>the first jobs in the division should concern professionals from d</w:t>
      </w:r>
      <w:r w:rsidR="00BE362E" w:rsidRPr="00754388">
        <w:t xml:space="preserve">emographics, epidemiology and statistics. </w:t>
      </w:r>
    </w:p>
    <w:p w14:paraId="0AC7AE20" w14:textId="77777777" w:rsidR="00686A4B" w:rsidRPr="00754388" w:rsidRDefault="00686A4B" w:rsidP="005B6557">
      <w:pPr>
        <w:jc w:val="both"/>
        <w:rPr>
          <w:rFonts w:ascii="Sylfaen" w:hAnsi="Sylfaen"/>
          <w:lang w:val="ka-GE"/>
        </w:rPr>
      </w:pPr>
    </w:p>
    <w:p w14:paraId="143BDC65" w14:textId="3E691700" w:rsidR="003C33D4" w:rsidRPr="00754388" w:rsidRDefault="003C33D4" w:rsidP="005B6557">
      <w:pPr>
        <w:jc w:val="both"/>
      </w:pPr>
      <w:r w:rsidRPr="00754388">
        <w:t>The number of people hired should be examined</w:t>
      </w:r>
      <w:r w:rsidR="00526010" w:rsidRPr="00754388">
        <w:t xml:space="preserve"> carefully</w:t>
      </w:r>
      <w:r w:rsidRPr="00754388">
        <w:t xml:space="preserve">:  </w:t>
      </w:r>
      <w:r w:rsidR="000567F4" w:rsidRPr="00754388">
        <w:t xml:space="preserve">five persons at least </w:t>
      </w:r>
      <w:r w:rsidR="00B36EB7" w:rsidRPr="00754388">
        <w:t>sh</w:t>
      </w:r>
      <w:r w:rsidRPr="00754388">
        <w:t>ould join the division</w:t>
      </w:r>
      <w:r w:rsidR="000567F4" w:rsidRPr="00754388">
        <w:t xml:space="preserve"> if possible</w:t>
      </w:r>
      <w:r w:rsidR="004A7279" w:rsidRPr="00754388">
        <w:t xml:space="preserve"> </w:t>
      </w:r>
      <w:r w:rsidR="005C05C3" w:rsidRPr="00754388">
        <w:rPr>
          <w:rStyle w:val="Emphasis"/>
          <w:i w:val="0"/>
        </w:rPr>
        <w:t>(</w:t>
      </w:r>
      <w:r w:rsidR="005C05C3" w:rsidRPr="00754388">
        <w:rPr>
          <w:rStyle w:val="Emphasis"/>
        </w:rPr>
        <w:t>see diagram below</w:t>
      </w:r>
      <w:r w:rsidR="005C05C3" w:rsidRPr="00754388">
        <w:rPr>
          <w:rStyle w:val="Emphasis"/>
          <w:i w:val="0"/>
        </w:rPr>
        <w:t>)</w:t>
      </w:r>
      <w:r w:rsidRPr="00754388">
        <w:t xml:space="preserve">. </w:t>
      </w:r>
      <w:r w:rsidR="00526010" w:rsidRPr="00754388">
        <w:t xml:space="preserve">They will be committed </w:t>
      </w:r>
      <w:r w:rsidR="000567F4" w:rsidRPr="00754388">
        <w:t>to</w:t>
      </w:r>
      <w:r w:rsidR="00526010" w:rsidRPr="00754388">
        <w:t xml:space="preserve"> data collection from other institutions and various surveys. They must be able to analyse information but should also have the capacity of disseminating these analysis and therefore</w:t>
      </w:r>
      <w:r w:rsidR="004A7279" w:rsidRPr="00754388">
        <w:t xml:space="preserve"> have a good level in English. </w:t>
      </w:r>
      <w:r w:rsidRPr="00754388">
        <w:t xml:space="preserve">The option of signing agreements with academics or research groups in order to complement internal </w:t>
      </w:r>
      <w:r w:rsidR="00526010" w:rsidRPr="00754388">
        <w:t xml:space="preserve">skills </w:t>
      </w:r>
      <w:r w:rsidRPr="00754388">
        <w:t xml:space="preserve">with other expertise (sociology, economics, </w:t>
      </w:r>
      <w:r w:rsidR="00526010" w:rsidRPr="00754388">
        <w:t xml:space="preserve">toxicology, </w:t>
      </w:r>
      <w:r w:rsidRPr="00754388">
        <w:t xml:space="preserve">medicine…) should also be </w:t>
      </w:r>
      <w:r w:rsidR="000567F4" w:rsidRPr="00754388">
        <w:t>considered</w:t>
      </w:r>
      <w:r w:rsidRPr="00754388">
        <w:t xml:space="preserve">. </w:t>
      </w:r>
    </w:p>
    <w:p w14:paraId="68022BB2" w14:textId="1361AACA" w:rsidR="00B36EB7" w:rsidRPr="00754388" w:rsidRDefault="00B36EB7" w:rsidP="005B6557">
      <w:pPr>
        <w:pStyle w:val="ListParagraph"/>
        <w:ind w:left="0"/>
        <w:jc w:val="both"/>
      </w:pPr>
      <w:r w:rsidRPr="00754388">
        <w:lastRenderedPageBreak/>
        <w:t>The division team will need stability to perform its tasks</w:t>
      </w:r>
      <w:r w:rsidR="004A7279" w:rsidRPr="00754388">
        <w:t xml:space="preserve"> (three years contract minimum)</w:t>
      </w:r>
      <w:r w:rsidR="00526010" w:rsidRPr="00754388">
        <w:t xml:space="preserve"> and the statute should guarantee </w:t>
      </w:r>
      <w:r w:rsidR="008863A1" w:rsidRPr="00754388">
        <w:t xml:space="preserve">that </w:t>
      </w:r>
      <w:r w:rsidR="00526010" w:rsidRPr="00754388">
        <w:t xml:space="preserve">the staff cannot be fired for an </w:t>
      </w:r>
      <w:r w:rsidR="005B6557" w:rsidRPr="00754388">
        <w:t>arbitrary</w:t>
      </w:r>
      <w:r w:rsidR="00526010" w:rsidRPr="00754388">
        <w:t xml:space="preserve"> reason. </w:t>
      </w:r>
    </w:p>
    <w:p w14:paraId="403D009D" w14:textId="77777777" w:rsidR="008863A1" w:rsidRPr="00754388" w:rsidRDefault="008863A1" w:rsidP="005B6557">
      <w:pPr>
        <w:pStyle w:val="ListParagraph"/>
        <w:ind w:left="0"/>
        <w:jc w:val="both"/>
      </w:pPr>
    </w:p>
    <w:p w14:paraId="4F106C9E" w14:textId="7ACE492E" w:rsidR="008863A1" w:rsidRPr="00754388" w:rsidRDefault="008863A1" w:rsidP="008863A1">
      <w:pPr>
        <w:pStyle w:val="ListParagraph"/>
        <w:numPr>
          <w:ilvl w:val="0"/>
          <w:numId w:val="21"/>
        </w:numPr>
        <w:jc w:val="both"/>
        <w:rPr>
          <w:rStyle w:val="Emphasis"/>
        </w:rPr>
      </w:pPr>
      <w:r w:rsidRPr="00754388">
        <w:rPr>
          <w:rStyle w:val="Emphasis"/>
        </w:rPr>
        <w:t>Give visibility to the Monitoring Centre</w:t>
      </w:r>
    </w:p>
    <w:p w14:paraId="045B6487" w14:textId="77777777" w:rsidR="005B6557" w:rsidRPr="00754388" w:rsidRDefault="005B6557" w:rsidP="001937C5">
      <w:pPr>
        <w:jc w:val="both"/>
      </w:pPr>
    </w:p>
    <w:p w14:paraId="1CB34E0E" w14:textId="635927EB" w:rsidR="00BA1B14" w:rsidRPr="00754388" w:rsidRDefault="005B6557" w:rsidP="00BA1B14">
      <w:pPr>
        <w:jc w:val="both"/>
      </w:pPr>
      <w:r w:rsidRPr="00754388">
        <w:t xml:space="preserve">Drugs subjects </w:t>
      </w:r>
      <w:r w:rsidR="0069773B" w:rsidRPr="00754388">
        <w:t xml:space="preserve">often receive a large media coverage which can </w:t>
      </w:r>
      <w:r w:rsidR="007954D3" w:rsidRPr="00754388">
        <w:t xml:space="preserve">include misinterpretation </w:t>
      </w:r>
      <w:r w:rsidR="00BA1B14" w:rsidRPr="00754388">
        <w:t>affect</w:t>
      </w:r>
      <w:r w:rsidR="007954D3" w:rsidRPr="00754388">
        <w:t>ing</w:t>
      </w:r>
      <w:r w:rsidR="0069773B" w:rsidRPr="00754388">
        <w:t xml:space="preserve"> public perceptions</w:t>
      </w:r>
      <w:r w:rsidR="007954D3" w:rsidRPr="00754388">
        <w:t xml:space="preserve"> and creating</w:t>
      </w:r>
      <w:r w:rsidR="0069773B" w:rsidRPr="00754388">
        <w:t xml:space="preserve"> </w:t>
      </w:r>
      <w:r w:rsidR="008863A1" w:rsidRPr="00754388">
        <w:t>controversy</w:t>
      </w:r>
      <w:r w:rsidR="0069773B" w:rsidRPr="00754388">
        <w:t xml:space="preserve">. </w:t>
      </w:r>
      <w:r w:rsidR="00BA1B14" w:rsidRPr="00754388">
        <w:t>S</w:t>
      </w:r>
      <w:r w:rsidR="0069773B" w:rsidRPr="00754388">
        <w:t>takeholders should anticipate these issues</w:t>
      </w:r>
      <w:r w:rsidR="00BA1B14" w:rsidRPr="00754388">
        <w:t xml:space="preserve"> and make sure the centre can prepare the dissemination of its work‘s results with a maximum of </w:t>
      </w:r>
      <w:r w:rsidR="007954D3" w:rsidRPr="00754388">
        <w:t xml:space="preserve">serenity. </w:t>
      </w:r>
      <w:r w:rsidR="00BA1B14" w:rsidRPr="00754388">
        <w:t xml:space="preserve">There </w:t>
      </w:r>
      <w:r w:rsidR="007954D3" w:rsidRPr="00754388">
        <w:t xml:space="preserve">cannot be any </w:t>
      </w:r>
      <w:r w:rsidR="00BA1B14" w:rsidRPr="00754388">
        <w:t>improvisation in communication and media relations. Especially as</w:t>
      </w:r>
      <w:r w:rsidR="007954D3" w:rsidRPr="00754388">
        <w:t xml:space="preserve"> nowadays</w:t>
      </w:r>
      <w:r w:rsidR="00BA1B14" w:rsidRPr="00754388">
        <w:t xml:space="preserve"> </w:t>
      </w:r>
      <w:r w:rsidR="007954D3" w:rsidRPr="00754388">
        <w:t>d</w:t>
      </w:r>
      <w:r w:rsidR="00BA1B14" w:rsidRPr="00754388">
        <w:t>issemination of information goes faster and traditional media are challenged by social media (forums, social networks).</w:t>
      </w:r>
    </w:p>
    <w:p w14:paraId="6E5D5DC7" w14:textId="77777777" w:rsidR="00CE34A3" w:rsidRPr="00754388" w:rsidRDefault="00CE34A3" w:rsidP="00BA1B14">
      <w:pPr>
        <w:jc w:val="both"/>
      </w:pPr>
    </w:p>
    <w:p w14:paraId="6377D63D" w14:textId="29933EB1" w:rsidR="007954D3" w:rsidRPr="00754388" w:rsidRDefault="00BA1B14" w:rsidP="008A04DF">
      <w:pPr>
        <w:jc w:val="both"/>
      </w:pPr>
      <w:r w:rsidRPr="00754388">
        <w:t>This does not mean data produced must remain hidden</w:t>
      </w:r>
      <w:r w:rsidR="007954D3" w:rsidRPr="00754388">
        <w:t xml:space="preserve"> (which is not possible</w:t>
      </w:r>
      <w:r w:rsidR="008863A1" w:rsidRPr="00754388">
        <w:t xml:space="preserve"> anyway</w:t>
      </w:r>
      <w:r w:rsidR="007954D3" w:rsidRPr="00754388">
        <w:t>)</w:t>
      </w:r>
      <w:r w:rsidRPr="00754388">
        <w:t xml:space="preserve">. </w:t>
      </w:r>
      <w:r w:rsidR="007954D3" w:rsidRPr="00754388">
        <w:t xml:space="preserve">In order to gain credibility, </w:t>
      </w:r>
      <w:r w:rsidRPr="00754388">
        <w:t xml:space="preserve">the centre must make sure that its </w:t>
      </w:r>
      <w:r w:rsidR="007954D3" w:rsidRPr="00754388">
        <w:t xml:space="preserve">productions </w:t>
      </w:r>
      <w:r w:rsidRPr="00754388">
        <w:t xml:space="preserve">are recognized by the scientific community and </w:t>
      </w:r>
      <w:r w:rsidR="007954D3" w:rsidRPr="00754388">
        <w:t xml:space="preserve">can </w:t>
      </w:r>
      <w:r w:rsidR="008863A1" w:rsidRPr="00754388">
        <w:t xml:space="preserve">also </w:t>
      </w:r>
      <w:r w:rsidR="007954D3" w:rsidRPr="00754388">
        <w:t>be released to the general public.</w:t>
      </w:r>
    </w:p>
    <w:p w14:paraId="10D8C254" w14:textId="77777777" w:rsidR="00CE34A3" w:rsidRPr="00754388" w:rsidRDefault="00CE34A3" w:rsidP="008A04DF">
      <w:pPr>
        <w:jc w:val="both"/>
      </w:pPr>
    </w:p>
    <w:p w14:paraId="23645990" w14:textId="41703E83" w:rsidR="0069773B" w:rsidRPr="00754388" w:rsidRDefault="00BA1B14" w:rsidP="005C05C3">
      <w:pPr>
        <w:jc w:val="both"/>
      </w:pPr>
      <w:r w:rsidRPr="00754388">
        <w:t xml:space="preserve">It is therefore essential </w:t>
      </w:r>
      <w:r w:rsidR="007954D3" w:rsidRPr="00754388">
        <w:t xml:space="preserve">to establish a </w:t>
      </w:r>
      <w:r w:rsidR="000632AA" w:rsidRPr="00754388">
        <w:t xml:space="preserve">dissemination and communication policy for the Monitoring Centre. It will help to identify the structure </w:t>
      </w:r>
      <w:r w:rsidR="008863A1" w:rsidRPr="00754388">
        <w:t>as an information provider (web</w:t>
      </w:r>
      <w:r w:rsidR="00FA44FD" w:rsidRPr="00754388">
        <w:t>site, publications</w:t>
      </w:r>
      <w:r w:rsidR="000632AA" w:rsidRPr="00754388">
        <w:t xml:space="preserve"> </w:t>
      </w:r>
      <w:r w:rsidR="00FA44FD" w:rsidRPr="00754388">
        <w:t>and spokesperson</w:t>
      </w:r>
      <w:r w:rsidR="000632AA" w:rsidRPr="00754388">
        <w:t>) and give</w:t>
      </w:r>
      <w:r w:rsidR="008863A1" w:rsidRPr="00754388">
        <w:t xml:space="preserve"> the structure</w:t>
      </w:r>
      <w:r w:rsidR="000632AA" w:rsidRPr="00754388">
        <w:t xml:space="preserve"> visibility. </w:t>
      </w:r>
    </w:p>
    <w:p w14:paraId="19DAFCF0" w14:textId="77777777" w:rsidR="00B620B1" w:rsidRPr="00754388" w:rsidRDefault="00B620B1" w:rsidP="00EF1DB5">
      <w:pPr>
        <w:pStyle w:val="ListParagraph"/>
      </w:pPr>
    </w:p>
    <w:p w14:paraId="3633242D" w14:textId="0295009C" w:rsidR="00A75FA8" w:rsidRPr="00754388" w:rsidRDefault="00A75FA8" w:rsidP="001937C5">
      <w:pPr>
        <w:pStyle w:val="ListParagraph"/>
        <w:numPr>
          <w:ilvl w:val="0"/>
          <w:numId w:val="21"/>
        </w:numPr>
        <w:ind w:left="714" w:hanging="357"/>
        <w:rPr>
          <w:rStyle w:val="Emphasis"/>
        </w:rPr>
      </w:pPr>
      <w:r w:rsidRPr="00754388">
        <w:rPr>
          <w:rStyle w:val="Emphasis"/>
        </w:rPr>
        <w:t xml:space="preserve">Enhance international cooperation </w:t>
      </w:r>
    </w:p>
    <w:p w14:paraId="5B53B553" w14:textId="77777777" w:rsidR="00BE362E" w:rsidRPr="00754388" w:rsidRDefault="00BE362E" w:rsidP="00BE362E">
      <w:pPr>
        <w:pStyle w:val="ListParagraph"/>
        <w:rPr>
          <w:rStyle w:val="Emphasis"/>
        </w:rPr>
      </w:pPr>
    </w:p>
    <w:p w14:paraId="5CEEC3B7" w14:textId="3334E2BC" w:rsidR="00F97B31" w:rsidRPr="00754388" w:rsidRDefault="0004425E" w:rsidP="00BE362E">
      <w:pPr>
        <w:jc w:val="both"/>
      </w:pPr>
      <w:r w:rsidRPr="00754388">
        <w:t>As seen in different sections of this report</w:t>
      </w:r>
      <w:r w:rsidR="00BE362E" w:rsidRPr="00754388">
        <w:t xml:space="preserve">, </w:t>
      </w:r>
      <w:r w:rsidRPr="00754388">
        <w:t xml:space="preserve">international support and partnership </w:t>
      </w:r>
      <w:r w:rsidR="00BE362E" w:rsidRPr="00754388">
        <w:t>were decisive to promote the implementation of a balanced drug policy in Georgia.  Th</w:t>
      </w:r>
      <w:r w:rsidR="008863A1" w:rsidRPr="00754388">
        <w:t>ese</w:t>
      </w:r>
      <w:r w:rsidRPr="00754388">
        <w:t xml:space="preserve"> dynamics </w:t>
      </w:r>
      <w:r w:rsidR="008863A1" w:rsidRPr="00754388">
        <w:t>are</w:t>
      </w:r>
      <w:r w:rsidR="00BE362E" w:rsidRPr="00754388">
        <w:t xml:space="preserve"> an</w:t>
      </w:r>
      <w:r w:rsidR="00F97B31" w:rsidRPr="00754388">
        <w:t xml:space="preserve"> asset </w:t>
      </w:r>
      <w:r w:rsidR="00BE362E" w:rsidRPr="00754388">
        <w:t xml:space="preserve">which </w:t>
      </w:r>
      <w:r w:rsidR="00F97B31" w:rsidRPr="00754388">
        <w:t>has to be preserved</w:t>
      </w:r>
      <w:r w:rsidR="00BE362E" w:rsidRPr="00754388">
        <w:t xml:space="preserve">. Besides </w:t>
      </w:r>
      <w:r w:rsidR="00F97B31" w:rsidRPr="00754388">
        <w:t>activities with the EMCDDA or other international institutions</w:t>
      </w:r>
      <w:r w:rsidR="00BE362E" w:rsidRPr="00754388">
        <w:t xml:space="preserve">, the upcoming monitoring centre should pursue </w:t>
      </w:r>
      <w:r w:rsidR="008863A1" w:rsidRPr="00754388">
        <w:t xml:space="preserve">any </w:t>
      </w:r>
      <w:r w:rsidR="00BE362E" w:rsidRPr="00754388">
        <w:t>cooperation already started.  C</w:t>
      </w:r>
      <w:r w:rsidR="00F97B31" w:rsidRPr="00754388">
        <w:t xml:space="preserve">ollaborations </w:t>
      </w:r>
      <w:r w:rsidR="00BE362E" w:rsidRPr="00754388">
        <w:t xml:space="preserve">or twinning projects on various issues (health, trafficking, law enforcement, drug markets) </w:t>
      </w:r>
      <w:r w:rsidR="00F97B31" w:rsidRPr="00754388">
        <w:t>with other monitoring centres in Europe</w:t>
      </w:r>
      <w:r w:rsidR="00BE362E" w:rsidRPr="00754388">
        <w:t xml:space="preserve"> (focal points in different countries) should be encouraged. </w:t>
      </w:r>
    </w:p>
    <w:p w14:paraId="62FF98C7" w14:textId="4ED721AA" w:rsidR="00A75FA8" w:rsidRPr="00754388" w:rsidRDefault="0004425E" w:rsidP="00F97B31">
      <w:r w:rsidRPr="00754388">
        <w:t xml:space="preserve"> </w:t>
      </w:r>
    </w:p>
    <w:p w14:paraId="02087F74" w14:textId="77777777" w:rsidR="00977223" w:rsidRPr="00754388" w:rsidRDefault="00977223" w:rsidP="00F97B31"/>
    <w:p w14:paraId="7ADBCAAF" w14:textId="03517585" w:rsidR="00FE376F" w:rsidRPr="00754388" w:rsidRDefault="00FE376F" w:rsidP="00BE362E">
      <w:pPr>
        <w:pStyle w:val="ListParagraph"/>
        <w:numPr>
          <w:ilvl w:val="0"/>
          <w:numId w:val="21"/>
        </w:numPr>
        <w:rPr>
          <w:rStyle w:val="Emphasis"/>
        </w:rPr>
      </w:pPr>
      <w:r w:rsidRPr="00754388">
        <w:rPr>
          <w:rStyle w:val="Emphasis"/>
        </w:rPr>
        <w:t xml:space="preserve">Schedule a committee to evaluate </w:t>
      </w:r>
      <w:r w:rsidR="001741B2" w:rsidRPr="00754388">
        <w:rPr>
          <w:rStyle w:val="Emphasis"/>
        </w:rPr>
        <w:t xml:space="preserve">the </w:t>
      </w:r>
      <w:r w:rsidRPr="00754388">
        <w:rPr>
          <w:rStyle w:val="Emphasis"/>
        </w:rPr>
        <w:t>situation</w:t>
      </w:r>
      <w:r w:rsidR="001741B2" w:rsidRPr="00754388">
        <w:rPr>
          <w:rStyle w:val="Emphasis"/>
        </w:rPr>
        <w:t xml:space="preserve"> within </w:t>
      </w:r>
      <w:r w:rsidR="008863A1" w:rsidRPr="00754388">
        <w:rPr>
          <w:rStyle w:val="Emphasis"/>
        </w:rPr>
        <w:t>two</w:t>
      </w:r>
      <w:r w:rsidR="001741B2" w:rsidRPr="00754388">
        <w:rPr>
          <w:rStyle w:val="Emphasis"/>
        </w:rPr>
        <w:t xml:space="preserve"> or </w:t>
      </w:r>
      <w:r w:rsidR="008863A1" w:rsidRPr="00754388">
        <w:rPr>
          <w:rStyle w:val="Emphasis"/>
        </w:rPr>
        <w:t xml:space="preserve">three </w:t>
      </w:r>
      <w:r w:rsidR="001741B2" w:rsidRPr="00754388">
        <w:rPr>
          <w:rStyle w:val="Emphasis"/>
        </w:rPr>
        <w:t>years</w:t>
      </w:r>
      <w:r w:rsidR="004A7279" w:rsidRPr="00754388">
        <w:rPr>
          <w:rStyle w:val="Emphasis"/>
        </w:rPr>
        <w:t xml:space="preserve"> in order</w:t>
      </w:r>
      <w:r w:rsidR="003B552E" w:rsidRPr="00754388">
        <w:rPr>
          <w:rStyle w:val="Emphasis"/>
        </w:rPr>
        <w:t xml:space="preserve"> to asses</w:t>
      </w:r>
      <w:r w:rsidR="00EF1DB5" w:rsidRPr="00754388">
        <w:rPr>
          <w:rStyle w:val="Emphasis"/>
        </w:rPr>
        <w:t>s</w:t>
      </w:r>
      <w:r w:rsidR="003B552E" w:rsidRPr="00754388">
        <w:rPr>
          <w:rStyle w:val="Emphasis"/>
        </w:rPr>
        <w:t xml:space="preserve"> performance of the monitoring centre </w:t>
      </w:r>
    </w:p>
    <w:p w14:paraId="654F5B27" w14:textId="77777777" w:rsidR="006C3F76" w:rsidRPr="00754388" w:rsidRDefault="006C3F76" w:rsidP="006C3F76"/>
    <w:p w14:paraId="5AA1A446" w14:textId="22BC26DC" w:rsidR="003C4C65" w:rsidRPr="00754388" w:rsidRDefault="00DA77CB" w:rsidP="001937C5">
      <w:pPr>
        <w:jc w:val="both"/>
      </w:pPr>
      <w:r w:rsidRPr="00754388">
        <w:t xml:space="preserve">Even if the launch of the Monitoring Centre is carefully prepared in </w:t>
      </w:r>
      <w:r w:rsidR="009322BD" w:rsidRPr="00754388">
        <w:t>concentration</w:t>
      </w:r>
      <w:r w:rsidRPr="00754388">
        <w:t xml:space="preserve"> with all institutions, its statute should include a</w:t>
      </w:r>
      <w:r w:rsidR="003C4C65" w:rsidRPr="00754388">
        <w:t xml:space="preserve">n evaluation </w:t>
      </w:r>
      <w:r w:rsidRPr="00754388">
        <w:t>in the medium term of the actions and missions of the centre. The objective would be to examine strengths and weaknesses after the first period of functioning (</w:t>
      </w:r>
      <w:r w:rsidR="009B50F0" w:rsidRPr="00754388">
        <w:t xml:space="preserve">Two or </w:t>
      </w:r>
      <w:r w:rsidRPr="00754388">
        <w:t xml:space="preserve">three years). </w:t>
      </w:r>
      <w:r w:rsidR="00F72206" w:rsidRPr="00754388">
        <w:t xml:space="preserve">This evaluation should not be an opportunity to determine if the Monitoring Centre has been cost effective. More surely, this </w:t>
      </w:r>
      <w:r w:rsidR="009B50F0" w:rsidRPr="00754388">
        <w:t>assessment should</w:t>
      </w:r>
      <w:r w:rsidRPr="00754388">
        <w:t xml:space="preserve"> </w:t>
      </w:r>
      <w:r w:rsidR="003C4C65" w:rsidRPr="00754388">
        <w:t xml:space="preserve">be scheduled </w:t>
      </w:r>
      <w:r w:rsidRPr="00754388">
        <w:t>in order to adapt and, if necessary, modify working procedure or allot more funding</w:t>
      </w:r>
      <w:r w:rsidR="009B50F0" w:rsidRPr="00754388">
        <w:t xml:space="preserve"> (or differently)</w:t>
      </w:r>
      <w:r w:rsidR="001937C5" w:rsidRPr="00754388">
        <w:t xml:space="preserve"> to then observatory.</w:t>
      </w:r>
    </w:p>
    <w:p w14:paraId="0627E5A7" w14:textId="77777777" w:rsidR="003C4C65" w:rsidRPr="00754388" w:rsidRDefault="003C4C65" w:rsidP="006C3F76"/>
    <w:p w14:paraId="43A1F170" w14:textId="77777777" w:rsidR="003C4C65" w:rsidRPr="00754388" w:rsidRDefault="003C4C65" w:rsidP="006C3F76"/>
    <w:p w14:paraId="644C7C05" w14:textId="373BD615" w:rsidR="006C3F76" w:rsidRPr="00754388" w:rsidRDefault="006C3F76" w:rsidP="006C3F76"/>
    <w:p w14:paraId="0D90C02B" w14:textId="1F54275B" w:rsidR="00CE34A3" w:rsidRPr="00754388" w:rsidRDefault="00CE34A3" w:rsidP="006C3F76"/>
    <w:p w14:paraId="7A768C19" w14:textId="77777777" w:rsidR="00CE34A3" w:rsidRPr="00754388" w:rsidRDefault="00CE34A3" w:rsidP="006C3F76"/>
    <w:p w14:paraId="37F09CF1" w14:textId="77777777" w:rsidR="000D5D59" w:rsidRPr="00754388" w:rsidRDefault="000D5D59" w:rsidP="00D14373">
      <w:pPr>
        <w:rPr>
          <w:lang w:val="ka-GE"/>
        </w:rPr>
      </w:pPr>
    </w:p>
    <w:p w14:paraId="24C1A26B" w14:textId="77777777" w:rsidR="000D5D59" w:rsidRPr="00754388" w:rsidRDefault="004C0DC0" w:rsidP="00D14373">
      <w:pPr>
        <w:rPr>
          <w:lang w:val="ka-GE"/>
        </w:rPr>
      </w:pPr>
      <w:r w:rsidRPr="00754388">
        <w:rPr>
          <w:noProof/>
          <w:lang w:val="en-US"/>
        </w:rPr>
        <w:lastRenderedPageBreak/>
        <mc:AlternateContent>
          <mc:Choice Requires="wps">
            <w:drawing>
              <wp:anchor distT="0" distB="0" distL="114300" distR="114300" simplePos="0" relativeHeight="251675648" behindDoc="0" locked="0" layoutInCell="1" allowOverlap="1" wp14:anchorId="560CC791" wp14:editId="4350E4FC">
                <wp:simplePos x="0" y="0"/>
                <wp:positionH relativeFrom="margin">
                  <wp:posOffset>842921</wp:posOffset>
                </wp:positionH>
                <wp:positionV relativeFrom="paragraph">
                  <wp:posOffset>77415</wp:posOffset>
                </wp:positionV>
                <wp:extent cx="4229100" cy="581025"/>
                <wp:effectExtent l="0" t="0" r="19050" b="28575"/>
                <wp:wrapNone/>
                <wp:docPr id="1" name="Rounded Rectangle 8"/>
                <wp:cNvGraphicFramePr/>
                <a:graphic xmlns:a="http://schemas.openxmlformats.org/drawingml/2006/main">
                  <a:graphicData uri="http://schemas.microsoft.com/office/word/2010/wordprocessingShape">
                    <wps:wsp>
                      <wps:cNvSpPr/>
                      <wps:spPr>
                        <a:xfrm>
                          <a:off x="0" y="0"/>
                          <a:ext cx="4229100" cy="5810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F975C34" w14:textId="77777777" w:rsidR="009B0F1C" w:rsidRPr="004C0DC0" w:rsidRDefault="009B0F1C" w:rsidP="00D14373">
                            <w:r w:rsidRPr="004D21E2">
                              <w:t>Interagency Coordinating Council for Combating Drug Abuse</w:t>
                            </w:r>
                          </w:p>
                          <w:p w14:paraId="5CB8F65A" w14:textId="77777777" w:rsidR="009B0F1C" w:rsidRPr="00F13E10" w:rsidRDefault="009B0F1C" w:rsidP="00D14373">
                            <w:pPr>
                              <w:rPr>
                                <w:lang w:val="ka-G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0CC791" id="Rounded Rectangle 8" o:spid="_x0000_s1026" style="position:absolute;margin-left:66.35pt;margin-top:6.1pt;width:333pt;height:45.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" fillcolor="#ffd555 [2167]" strokecolor="#ffc000 [3207]" strokeweight=".5pt">
                <v:fill color2="#ffcc31 [2615]" rotate="t" colors="0 #ffdd9c;.5 #ffd78e;1 #ffd479" focus="100%" type="gradient">
                  <o:fill v:ext="view" type="gradientUnscaled"/>
                </v:fill>
                <v:stroke joinstyle="miter"/>
                <v:textbox>
                  <w:txbxContent>
                    <w:p w14:paraId="2F975C34" w14:textId="77777777" w:rsidR="009B0F1C" w:rsidRPr="004C0DC0" w:rsidRDefault="009B0F1C" w:rsidP="00D14373">
                      <w:r w:rsidRPr="004D21E2">
                        <w:t>Interagency Coordinating Council for Combating Drug Abuse</w:t>
                      </w:r>
                    </w:p>
                    <w:p w14:paraId="5CB8F65A" w14:textId="77777777" w:rsidR="009B0F1C" w:rsidRPr="00F13E10" w:rsidRDefault="009B0F1C" w:rsidP="00D14373">
                      <w:pPr>
                        <w:rPr>
                          <w:lang w:val="ka-GE"/>
                        </w:rPr>
                      </w:pPr>
                    </w:p>
                  </w:txbxContent>
                </v:textbox>
                <w10:wrap anchorx="margin"/>
              </v:roundrect>
            </w:pict>
          </mc:Fallback>
        </mc:AlternateContent>
      </w:r>
    </w:p>
    <w:p w14:paraId="3380A6AF" w14:textId="77777777" w:rsidR="000D5D59" w:rsidRPr="00754388" w:rsidRDefault="000D5D59" w:rsidP="00D14373">
      <w:pPr>
        <w:rPr>
          <w:lang w:val="ka-GE"/>
        </w:rPr>
      </w:pPr>
    </w:p>
    <w:p w14:paraId="698749CF" w14:textId="77777777" w:rsidR="000D5D59" w:rsidRPr="00754388" w:rsidRDefault="000D5D59" w:rsidP="00D14373">
      <w:pPr>
        <w:rPr>
          <w:lang w:val="ka-GE"/>
        </w:rPr>
      </w:pPr>
    </w:p>
    <w:p w14:paraId="062779EC" w14:textId="77777777" w:rsidR="000D5D59" w:rsidRPr="00754388" w:rsidRDefault="005679E2" w:rsidP="00D14373">
      <w:pPr>
        <w:rPr>
          <w:lang w:val="ka-GE"/>
        </w:rPr>
      </w:pPr>
      <w:r w:rsidRPr="00754388">
        <w:rPr>
          <w:noProof/>
          <w:lang w:val="en-US"/>
        </w:rPr>
        <mc:AlternateContent>
          <mc:Choice Requires="wps">
            <w:drawing>
              <wp:anchor distT="0" distB="0" distL="114300" distR="114300" simplePos="0" relativeHeight="251691008" behindDoc="0" locked="0" layoutInCell="1" allowOverlap="1" wp14:anchorId="116D7330" wp14:editId="2EE8B189">
                <wp:simplePos x="0" y="0"/>
                <wp:positionH relativeFrom="column">
                  <wp:posOffset>3941915</wp:posOffset>
                </wp:positionH>
                <wp:positionV relativeFrom="paragraph">
                  <wp:posOffset>174294</wp:posOffset>
                </wp:positionV>
                <wp:extent cx="45719" cy="3187976"/>
                <wp:effectExtent l="38100" t="0" r="69215" b="50800"/>
                <wp:wrapNone/>
                <wp:docPr id="6" name="Connecteur droit avec flèche 6"/>
                <wp:cNvGraphicFramePr/>
                <a:graphic xmlns:a="http://schemas.openxmlformats.org/drawingml/2006/main">
                  <a:graphicData uri="http://schemas.microsoft.com/office/word/2010/wordprocessingShape">
                    <wps:wsp>
                      <wps:cNvCnPr/>
                      <wps:spPr>
                        <a:xfrm>
                          <a:off x="0" y="0"/>
                          <a:ext cx="45719" cy="318797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1FD443" id="_x0000_t32" coordsize="21600,21600" o:spt="32" o:oned="t" path="m,l21600,21600e" filled="f">
                <v:path arrowok="t" fillok="f" o:connecttype="none"/>
                <o:lock v:ext="edit" shapetype="t"/>
              </v:shapetype>
              <v:shape id="Connecteur droit avec flèche 6" o:spid="_x0000_s1026" type="#_x0000_t32" style="position:absolute;margin-left:310.4pt;margin-top:13.7pt;width:3.6pt;height:2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" strokecolor="#ed7d31 [3205]" strokeweight=".5pt">
                <v:stroke endarrow="block" joinstyle="miter"/>
              </v:shape>
            </w:pict>
          </mc:Fallback>
        </mc:AlternateContent>
      </w:r>
      <w:r w:rsidR="004C0DC0" w:rsidRPr="00754388">
        <w:rPr>
          <w:noProof/>
          <w:lang w:val="en-US"/>
        </w:rPr>
        <mc:AlternateContent>
          <mc:Choice Requires="wps">
            <w:drawing>
              <wp:anchor distT="0" distB="0" distL="114300" distR="114300" simplePos="0" relativeHeight="251688960" behindDoc="0" locked="0" layoutInCell="1" allowOverlap="1" wp14:anchorId="2FEF97FB" wp14:editId="15A64F67">
                <wp:simplePos x="0" y="0"/>
                <wp:positionH relativeFrom="column">
                  <wp:posOffset>4005580</wp:posOffset>
                </wp:positionH>
                <wp:positionV relativeFrom="paragraph">
                  <wp:posOffset>177524</wp:posOffset>
                </wp:positionV>
                <wp:extent cx="484505" cy="500766"/>
                <wp:effectExtent l="19050" t="0" r="29845" b="33020"/>
                <wp:wrapNone/>
                <wp:docPr id="4" name="Flèche vers le bas 4"/>
                <wp:cNvGraphicFramePr/>
                <a:graphic xmlns:a="http://schemas.openxmlformats.org/drawingml/2006/main">
                  <a:graphicData uri="http://schemas.microsoft.com/office/word/2010/wordprocessingShape">
                    <wps:wsp>
                      <wps:cNvSpPr/>
                      <wps:spPr>
                        <a:xfrm>
                          <a:off x="0" y="0"/>
                          <a:ext cx="484505" cy="50076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DE7E8E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4" o:spid="_x0000_s1026" type="#_x0000_t67" style="position:absolute;margin-left:315.4pt;margin-top:14pt;width:38.15pt;height:39.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" adj="11151" fillcolor="#5b9bd5 [3204]" strokecolor="#1f4d78 [1604]" strokeweight="1pt"/>
            </w:pict>
          </mc:Fallback>
        </mc:AlternateContent>
      </w:r>
    </w:p>
    <w:p w14:paraId="337CFF8B" w14:textId="77777777" w:rsidR="000D5D59" w:rsidRPr="00754388" w:rsidRDefault="00AF6A11" w:rsidP="00D14373">
      <w:pPr>
        <w:rPr>
          <w:b/>
          <w:i/>
          <w:color w:val="7030A0"/>
        </w:rPr>
      </w:pPr>
      <w:r w:rsidRPr="00754388">
        <w:rPr>
          <w:noProof/>
          <w:lang w:val="en-US"/>
        </w:rPr>
        <mc:AlternateContent>
          <mc:Choice Requires="wps">
            <w:drawing>
              <wp:anchor distT="0" distB="0" distL="114300" distR="114300" simplePos="0" relativeHeight="251679744" behindDoc="0" locked="0" layoutInCell="1" allowOverlap="1" wp14:anchorId="2840E661" wp14:editId="5CD2E769">
                <wp:simplePos x="0" y="0"/>
                <wp:positionH relativeFrom="margin">
                  <wp:posOffset>2223991</wp:posOffset>
                </wp:positionH>
                <wp:positionV relativeFrom="paragraph">
                  <wp:posOffset>7620</wp:posOffset>
                </wp:positionV>
                <wp:extent cx="484632" cy="556591"/>
                <wp:effectExtent l="19050" t="0" r="29845" b="34290"/>
                <wp:wrapNone/>
                <wp:docPr id="9" name="Down Arrow 2"/>
                <wp:cNvGraphicFramePr/>
                <a:graphic xmlns:a="http://schemas.openxmlformats.org/drawingml/2006/main">
                  <a:graphicData uri="http://schemas.microsoft.com/office/word/2010/wordprocessingShape">
                    <wps:wsp>
                      <wps:cNvSpPr/>
                      <wps:spPr>
                        <a:xfrm>
                          <a:off x="0" y="0"/>
                          <a:ext cx="484632" cy="55659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F7B00B" id="Down Arrow 2" o:spid="_x0000_s1026" type="#_x0000_t67" style="position:absolute;margin-left:175.1pt;margin-top:.6pt;width:38.15pt;height:43.85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" adj="12196" fillcolor="#5b9bd5 [3204]" strokecolor="#1f4d78 [1604]" strokeweight="1pt">
                <w10:wrap anchorx="margin"/>
              </v:shape>
            </w:pict>
          </mc:Fallback>
        </mc:AlternateContent>
      </w:r>
      <w:r w:rsidR="00CC1221" w:rsidRPr="00754388">
        <w:t xml:space="preserve">                                                               </w:t>
      </w:r>
      <w:r w:rsidR="003226C0" w:rsidRPr="00754388">
        <w:t xml:space="preserve">                          </w:t>
      </w:r>
      <w:r w:rsidR="00CC1221" w:rsidRPr="00754388">
        <w:t xml:space="preserve"> </w:t>
      </w:r>
      <w:r w:rsidR="00C209DC" w:rsidRPr="00754388">
        <w:rPr>
          <w:b/>
          <w:i/>
          <w:color w:val="7030A0"/>
        </w:rPr>
        <w:t xml:space="preserve">Appoints </w:t>
      </w:r>
    </w:p>
    <w:p w14:paraId="5D6442CC" w14:textId="77777777" w:rsidR="000D5D59" w:rsidRPr="00754388" w:rsidRDefault="000D5D59" w:rsidP="00D14373">
      <w:pPr>
        <w:rPr>
          <w:lang w:val="ka-GE"/>
        </w:rPr>
      </w:pPr>
    </w:p>
    <w:p w14:paraId="6A637B00" w14:textId="77777777" w:rsidR="000D5D59" w:rsidRPr="00754388" w:rsidRDefault="003226C0" w:rsidP="00D14373">
      <w:pPr>
        <w:rPr>
          <w:rFonts w:cs="BPG Glaho"/>
          <w:lang w:val="ka-GE"/>
        </w:rPr>
      </w:pPr>
      <w:r w:rsidRPr="00754388">
        <w:rPr>
          <w:noProof/>
          <w:lang w:val="en-US"/>
        </w:rPr>
        <mc:AlternateContent>
          <mc:Choice Requires="wps">
            <w:drawing>
              <wp:anchor distT="0" distB="0" distL="114300" distR="114300" simplePos="0" relativeHeight="251671552" behindDoc="0" locked="0" layoutInCell="1" allowOverlap="1" wp14:anchorId="22048E9F" wp14:editId="145F0A1D">
                <wp:simplePos x="0" y="0"/>
                <wp:positionH relativeFrom="margin">
                  <wp:posOffset>-240030</wp:posOffset>
                </wp:positionH>
                <wp:positionV relativeFrom="paragraph">
                  <wp:posOffset>243205</wp:posOffset>
                </wp:positionV>
                <wp:extent cx="4730750" cy="1151255"/>
                <wp:effectExtent l="0" t="0" r="12700" b="10795"/>
                <wp:wrapNone/>
                <wp:docPr id="17" name="Oval 6"/>
                <wp:cNvGraphicFramePr/>
                <a:graphic xmlns:a="http://schemas.openxmlformats.org/drawingml/2006/main">
                  <a:graphicData uri="http://schemas.microsoft.com/office/word/2010/wordprocessingShape">
                    <wps:wsp>
                      <wps:cNvSpPr/>
                      <wps:spPr>
                        <a:xfrm>
                          <a:off x="0" y="0"/>
                          <a:ext cx="4730750" cy="1151255"/>
                        </a:xfrm>
                        <a:prstGeom prst="ellipse">
                          <a:avLst/>
                        </a:prstGeom>
                      </wps:spPr>
                      <wps:style>
                        <a:lnRef idx="1">
                          <a:schemeClr val="accent3"/>
                        </a:lnRef>
                        <a:fillRef idx="2">
                          <a:schemeClr val="accent3"/>
                        </a:fillRef>
                        <a:effectRef idx="1">
                          <a:schemeClr val="accent3"/>
                        </a:effectRef>
                        <a:fontRef idx="minor">
                          <a:schemeClr val="dk1"/>
                        </a:fontRef>
                      </wps:style>
                      <wps:txbx>
                        <w:txbxContent>
                          <w:p w14:paraId="4630252F" w14:textId="77777777" w:rsidR="009B0F1C" w:rsidRDefault="009B0F1C" w:rsidP="00D14373">
                            <w:r>
                              <w:t>Executive Council</w:t>
                            </w:r>
                          </w:p>
                          <w:p w14:paraId="400F5FE1" w14:textId="77777777" w:rsidR="009B0F1C" w:rsidRPr="00F50E38" w:rsidRDefault="009B0F1C" w:rsidP="00D14373">
                            <w:pPr>
                              <w:rPr>
                                <w:b/>
                              </w:rPr>
                            </w:pPr>
                            <w:r w:rsidRPr="004D21E2">
                              <w:t xml:space="preserve"> (Composed of</w:t>
                            </w:r>
                            <w:r w:rsidRPr="004D21E2">
                              <w:rPr>
                                <w:lang w:val="ka-GE"/>
                              </w:rPr>
                              <w:t xml:space="preserve">: </w:t>
                            </w:r>
                            <w:r w:rsidRPr="004D21E2">
                              <w:t>MoJ</w:t>
                            </w:r>
                            <w:r w:rsidRPr="004D21E2">
                              <w:rPr>
                                <w:lang w:val="ka-GE"/>
                              </w:rPr>
                              <w:t xml:space="preserve">, </w:t>
                            </w:r>
                            <w:r w:rsidRPr="004D21E2">
                              <w:t>MIA</w:t>
                            </w:r>
                            <w:r w:rsidRPr="004D21E2">
                              <w:rPr>
                                <w:lang w:val="ka-GE"/>
                              </w:rPr>
                              <w:t xml:space="preserve">, </w:t>
                            </w:r>
                            <w:r>
                              <w:t>Prosecutor</w:t>
                            </w:r>
                            <w:r w:rsidRPr="004D21E2">
                              <w:t>‘s office</w:t>
                            </w:r>
                            <w:r w:rsidRPr="004D21E2">
                              <w:rPr>
                                <w:lang w:val="ka-GE"/>
                              </w:rPr>
                              <w:t xml:space="preserve">, </w:t>
                            </w:r>
                            <w:r w:rsidRPr="004D21E2">
                              <w:t>Mo</w:t>
                            </w:r>
                            <w:r>
                              <w:t>L</w:t>
                            </w:r>
                            <w:r w:rsidRPr="004D21E2">
                              <w:t>H</w:t>
                            </w:r>
                            <w:r>
                              <w:t>SA</w:t>
                            </w:r>
                            <w:r w:rsidRPr="004D21E2">
                              <w:rPr>
                                <w:lang w:val="ka-GE"/>
                              </w:rPr>
                              <w:t xml:space="preserve">, </w:t>
                            </w:r>
                            <w:r w:rsidRPr="004D21E2">
                              <w:t>MoC</w:t>
                            </w:r>
                            <w:r w:rsidRPr="004D21E2">
                              <w:rPr>
                                <w:lang w:val="ka-GE"/>
                              </w:rPr>
                              <w:t xml:space="preserve">, </w:t>
                            </w:r>
                            <w:r w:rsidRPr="004D21E2">
                              <w:t>MoE</w:t>
                            </w:r>
                            <w:r w:rsidRPr="004D21E2">
                              <w:rPr>
                                <w:lang w:val="ka-GE"/>
                              </w:rPr>
                              <w:t xml:space="preserve">, 1 </w:t>
                            </w:r>
                            <w:r w:rsidRPr="004D21E2">
                              <w:t>Expert</w:t>
                            </w:r>
                            <w:r w:rsidRPr="004D21E2">
                              <w:rPr>
                                <w:lang w:val="ka-GE"/>
                              </w:rPr>
                              <w:t xml:space="preserve"> </w:t>
                            </w:r>
                            <w:r>
                              <w:t>and</w:t>
                            </w:r>
                            <w:r w:rsidRPr="004D21E2">
                              <w:rPr>
                                <w:lang w:val="ka-GE"/>
                              </w:rPr>
                              <w:t xml:space="preserve"> 1 </w:t>
                            </w:r>
                            <w:r w:rsidRPr="004D21E2">
                              <w:t>Sociologist</w:t>
                            </w:r>
                            <w:r w:rsidRPr="004D21E2">
                              <w:rPr>
                                <w:lang w:val="ka-GE"/>
                              </w:rPr>
                              <w:t xml:space="preserve"> </w:t>
                            </w:r>
                            <w:r w:rsidRPr="004D21E2">
                              <w:t>from both divisions</w:t>
                            </w:r>
                            <w:r>
                              <w:t>)</w:t>
                            </w:r>
                          </w:p>
                          <w:p w14:paraId="28DE127B" w14:textId="77777777" w:rsidR="009B0F1C" w:rsidRPr="00F50E38" w:rsidRDefault="009B0F1C" w:rsidP="00D1437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048E9F" id="Oval 6" o:spid="_x0000_s1027" style="position:absolute;margin-left:-18.9pt;margin-top:19.15pt;width:372.5pt;height:90.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" fillcolor="#c3c3c3 [2166]" strokecolor="#a5a5a5 [3206]" strokeweight=".5pt">
                <v:fill color2="#b6b6b6 [2614]" rotate="t" colors="0 #d2d2d2;.5 #c8c8c8;1 silver" focus="100%" type="gradient">
                  <o:fill v:ext="view" type="gradientUnscaled"/>
                </v:fill>
                <v:stroke joinstyle="miter"/>
                <v:textbox>
                  <w:txbxContent>
                    <w:p w14:paraId="4630252F" w14:textId="77777777" w:rsidR="009B0F1C" w:rsidRDefault="009B0F1C" w:rsidP="00D14373">
                      <w:r>
                        <w:t>Executive Council</w:t>
                      </w:r>
                    </w:p>
                    <w:p w14:paraId="400F5FE1" w14:textId="77777777" w:rsidR="009B0F1C" w:rsidRPr="00F50E38" w:rsidRDefault="009B0F1C" w:rsidP="00D14373">
                      <w:pPr>
                        <w:rPr>
                          <w:b/>
                        </w:rPr>
                      </w:pPr>
                      <w:r w:rsidRPr="004D21E2">
                        <w:t xml:space="preserve"> (Composed of</w:t>
                      </w:r>
                      <w:r w:rsidRPr="004D21E2">
                        <w:rPr>
                          <w:lang w:val="ka-GE"/>
                        </w:rPr>
                        <w:t xml:space="preserve">: </w:t>
                      </w:r>
                      <w:r w:rsidRPr="004D21E2">
                        <w:t>MoJ</w:t>
                      </w:r>
                      <w:r w:rsidRPr="004D21E2">
                        <w:rPr>
                          <w:lang w:val="ka-GE"/>
                        </w:rPr>
                        <w:t xml:space="preserve">, </w:t>
                      </w:r>
                      <w:r w:rsidRPr="004D21E2">
                        <w:t>MIA</w:t>
                      </w:r>
                      <w:r w:rsidRPr="004D21E2">
                        <w:rPr>
                          <w:lang w:val="ka-GE"/>
                        </w:rPr>
                        <w:t xml:space="preserve">, </w:t>
                      </w:r>
                      <w:r>
                        <w:t>Prosecutor</w:t>
                      </w:r>
                      <w:r w:rsidRPr="004D21E2">
                        <w:t>‘s office</w:t>
                      </w:r>
                      <w:r w:rsidRPr="004D21E2">
                        <w:rPr>
                          <w:lang w:val="ka-GE"/>
                        </w:rPr>
                        <w:t xml:space="preserve">, </w:t>
                      </w:r>
                      <w:r w:rsidRPr="004D21E2">
                        <w:t>Mo</w:t>
                      </w:r>
                      <w:r>
                        <w:t>L</w:t>
                      </w:r>
                      <w:r w:rsidRPr="004D21E2">
                        <w:t>H</w:t>
                      </w:r>
                      <w:r>
                        <w:t>SA</w:t>
                      </w:r>
                      <w:r w:rsidRPr="004D21E2">
                        <w:rPr>
                          <w:lang w:val="ka-GE"/>
                        </w:rPr>
                        <w:t xml:space="preserve">, </w:t>
                      </w:r>
                      <w:r w:rsidRPr="004D21E2">
                        <w:t>MoC</w:t>
                      </w:r>
                      <w:r w:rsidRPr="004D21E2">
                        <w:rPr>
                          <w:lang w:val="ka-GE"/>
                        </w:rPr>
                        <w:t xml:space="preserve">, </w:t>
                      </w:r>
                      <w:r w:rsidRPr="004D21E2">
                        <w:t>MoE</w:t>
                      </w:r>
                      <w:r w:rsidRPr="004D21E2">
                        <w:rPr>
                          <w:lang w:val="ka-GE"/>
                        </w:rPr>
                        <w:t xml:space="preserve">, 1 </w:t>
                      </w:r>
                      <w:r w:rsidRPr="004D21E2">
                        <w:t>Expert</w:t>
                      </w:r>
                      <w:r w:rsidRPr="004D21E2">
                        <w:rPr>
                          <w:lang w:val="ka-GE"/>
                        </w:rPr>
                        <w:t xml:space="preserve"> </w:t>
                      </w:r>
                      <w:r>
                        <w:t>and</w:t>
                      </w:r>
                      <w:r w:rsidRPr="004D21E2">
                        <w:rPr>
                          <w:lang w:val="ka-GE"/>
                        </w:rPr>
                        <w:t xml:space="preserve"> 1 </w:t>
                      </w:r>
                      <w:r w:rsidRPr="004D21E2">
                        <w:t>Sociologist</w:t>
                      </w:r>
                      <w:r w:rsidRPr="004D21E2">
                        <w:rPr>
                          <w:lang w:val="ka-GE"/>
                        </w:rPr>
                        <w:t xml:space="preserve"> </w:t>
                      </w:r>
                      <w:r w:rsidRPr="004D21E2">
                        <w:t>from both divisions</w:t>
                      </w:r>
                      <w:r>
                        <w:t>)</w:t>
                      </w:r>
                    </w:p>
                    <w:p w14:paraId="28DE127B" w14:textId="77777777" w:rsidR="009B0F1C" w:rsidRPr="00F50E38" w:rsidRDefault="009B0F1C" w:rsidP="00D14373"/>
                  </w:txbxContent>
                </v:textbox>
                <w10:wrap anchorx="margin"/>
              </v:oval>
            </w:pict>
          </mc:Fallback>
        </mc:AlternateContent>
      </w:r>
      <w:r w:rsidR="00CC1221" w:rsidRPr="00754388">
        <w:rPr>
          <w:noProof/>
          <w:lang w:val="en-US"/>
        </w:rPr>
        <mc:AlternateContent>
          <mc:Choice Requires="wps">
            <w:drawing>
              <wp:anchor distT="0" distB="0" distL="114300" distR="114300" simplePos="0" relativeHeight="251676672" behindDoc="0" locked="0" layoutInCell="1" allowOverlap="1" wp14:anchorId="6CAB26D5" wp14:editId="7CFDA56C">
                <wp:simplePos x="0" y="0"/>
                <wp:positionH relativeFrom="margin">
                  <wp:posOffset>3180080</wp:posOffset>
                </wp:positionH>
                <wp:positionV relativeFrom="paragraph">
                  <wp:posOffset>7620</wp:posOffset>
                </wp:positionV>
                <wp:extent cx="2472690" cy="723265"/>
                <wp:effectExtent l="0" t="0" r="22860" b="19685"/>
                <wp:wrapNone/>
                <wp:docPr id="12" name="Oval 20"/>
                <wp:cNvGraphicFramePr/>
                <a:graphic xmlns:a="http://schemas.openxmlformats.org/drawingml/2006/main">
                  <a:graphicData uri="http://schemas.microsoft.com/office/word/2010/wordprocessingShape">
                    <wps:wsp>
                      <wps:cNvSpPr/>
                      <wps:spPr>
                        <a:xfrm>
                          <a:off x="0" y="0"/>
                          <a:ext cx="2472690" cy="723265"/>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101C6424" w14:textId="77777777" w:rsidR="009B0F1C" w:rsidRPr="00A1120E" w:rsidRDefault="009B0F1C" w:rsidP="00D14373">
                            <w:pPr>
                              <w:rPr>
                                <w:b/>
                                <w:lang w:val="fr-FR"/>
                              </w:rPr>
                            </w:pPr>
                            <w:r>
                              <w:rPr>
                                <w:lang w:val="ka-GE"/>
                              </w:rPr>
                              <w:t>Secretary</w:t>
                            </w:r>
                            <w:r>
                              <w:rPr>
                                <w:lang w:val="fr-FR"/>
                              </w:rPr>
                              <w:t xml:space="preserve"> NDS </w:t>
                            </w:r>
                            <m:oMath>
                              <m:r>
                                <m:rPr>
                                  <m:sty m:val="bi"/>
                                </m:rPr>
                                <w:rPr>
                                  <w:rFonts w:ascii="Cambria Math" w:hAnsi="Cambria Math"/>
                                  <w:lang w:val="fr-FR"/>
                                </w:rPr>
                                <m:t>≠</m:t>
                              </m:r>
                            </m:oMath>
                            <w:r w:rsidRPr="00A1120E">
                              <w:rPr>
                                <w:rFonts w:eastAsiaTheme="minorEastAsia"/>
                                <w:b/>
                                <w:lang w:val="fr-FR"/>
                              </w:rPr>
                              <w:t>Secretary of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AB26D5" id="Oval 20" o:spid="_x0000_s1028" style="position:absolute;margin-left:250.4pt;margin-top:.6pt;width:194.7pt;height:56.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" fillcolor="#f3a875 [2165]" strokecolor="#ed7d31 [3205]" strokeweight=".5pt">
                <v:fill color2="#f09558 [2613]" rotate="t" colors="0 #f7bda4;.5 #f5b195;1 #f8a581" focus="100%" type="gradient">
                  <o:fill v:ext="view" type="gradientUnscaled"/>
                </v:fill>
                <v:stroke joinstyle="miter"/>
                <v:textbox>
                  <w:txbxContent>
                    <w:p w14:paraId="101C6424" w14:textId="77777777" w:rsidR="009B0F1C" w:rsidRPr="00A1120E" w:rsidRDefault="009B0F1C" w:rsidP="00D14373">
                      <w:pPr>
                        <w:rPr>
                          <w:b/>
                          <w:lang w:val="fr-FR"/>
                        </w:rPr>
                      </w:pPr>
                      <w:r>
                        <w:rPr>
                          <w:lang w:val="ka-GE"/>
                        </w:rPr>
                        <w:t>Secretary</w:t>
                      </w:r>
                      <w:r>
                        <w:rPr>
                          <w:lang w:val="fr-FR"/>
                        </w:rPr>
                        <w:t xml:space="preserve"> NDS </w:t>
                      </w:r>
                      <m:oMath>
                        <m:r>
                          <m:rPr>
                            <m:sty m:val="bi"/>
                          </m:rPr>
                          <w:rPr>
                            <w:rFonts w:ascii="Cambria Math" w:hAnsi="Cambria Math"/>
                            <w:lang w:val="fr-FR"/>
                          </w:rPr>
                          <m:t>≠</m:t>
                        </m:r>
                      </m:oMath>
                      <w:r w:rsidRPr="00A1120E">
                        <w:rPr>
                          <w:rFonts w:eastAsiaTheme="minorEastAsia"/>
                          <w:b/>
                          <w:lang w:val="fr-FR"/>
                        </w:rPr>
                        <w:t>Secretary of Council</w:t>
                      </w:r>
                    </w:p>
                  </w:txbxContent>
                </v:textbox>
                <w10:wrap anchorx="margin"/>
              </v:oval>
            </w:pict>
          </mc:Fallback>
        </mc:AlternateContent>
      </w:r>
    </w:p>
    <w:p w14:paraId="0572A89D" w14:textId="77777777" w:rsidR="000D5D59" w:rsidRPr="00754388" w:rsidRDefault="000D5D59" w:rsidP="00D14373">
      <w:pPr>
        <w:rPr>
          <w:lang w:val="ka-GE"/>
        </w:rPr>
      </w:pPr>
    </w:p>
    <w:p w14:paraId="1ABB3AF2" w14:textId="77777777" w:rsidR="000D5D59" w:rsidRPr="00754388" w:rsidRDefault="000D5D59" w:rsidP="00D14373">
      <w:pPr>
        <w:rPr>
          <w:lang w:val="ka-GE"/>
        </w:rPr>
      </w:pPr>
    </w:p>
    <w:p w14:paraId="1BD11A53" w14:textId="77777777" w:rsidR="000D5D59" w:rsidRPr="00754388" w:rsidRDefault="000D5D59" w:rsidP="00D14373">
      <w:pPr>
        <w:rPr>
          <w:lang w:val="ka-GE"/>
        </w:rPr>
      </w:pPr>
    </w:p>
    <w:p w14:paraId="3FEBB5C6" w14:textId="77777777" w:rsidR="000D5D59" w:rsidRPr="00754388" w:rsidRDefault="000D5D59" w:rsidP="00D14373">
      <w:pPr>
        <w:rPr>
          <w:lang w:val="ka-GE"/>
        </w:rPr>
      </w:pPr>
    </w:p>
    <w:p w14:paraId="50A93BAE" w14:textId="77777777" w:rsidR="000D5D59" w:rsidRPr="00754388" w:rsidRDefault="000D5D59" w:rsidP="00D14373">
      <w:pPr>
        <w:rPr>
          <w:lang w:val="ka-GE"/>
        </w:rPr>
      </w:pPr>
    </w:p>
    <w:p w14:paraId="07635862" w14:textId="6368A26F" w:rsidR="000D5D59" w:rsidRPr="00754388" w:rsidRDefault="00977223" w:rsidP="00D14373">
      <w:pPr>
        <w:rPr>
          <w:lang w:val="ka-GE"/>
        </w:rPr>
      </w:pPr>
      <w:r w:rsidRPr="00754388">
        <w:rPr>
          <w:noProof/>
          <w:color w:val="806000" w:themeColor="accent4" w:themeShade="80"/>
          <w:lang w:val="en-US"/>
        </w:rPr>
        <mc:AlternateContent>
          <mc:Choice Requires="wps">
            <w:drawing>
              <wp:anchor distT="0" distB="0" distL="114300" distR="114300" simplePos="0" relativeHeight="251692032" behindDoc="0" locked="0" layoutInCell="1" allowOverlap="1" wp14:anchorId="2B7FAD38" wp14:editId="69F31682">
                <wp:simplePos x="0" y="0"/>
                <wp:positionH relativeFrom="margin">
                  <wp:posOffset>-166070</wp:posOffset>
                </wp:positionH>
                <wp:positionV relativeFrom="paragraph">
                  <wp:posOffset>77206</wp:posOffset>
                </wp:positionV>
                <wp:extent cx="603849" cy="1155796"/>
                <wp:effectExtent l="0" t="38100" r="63500" b="25400"/>
                <wp:wrapNone/>
                <wp:docPr id="7" name="Connecteur droit avec flèche 7"/>
                <wp:cNvGraphicFramePr/>
                <a:graphic xmlns:a="http://schemas.openxmlformats.org/drawingml/2006/main">
                  <a:graphicData uri="http://schemas.microsoft.com/office/word/2010/wordprocessingShape">
                    <wps:wsp>
                      <wps:cNvCnPr/>
                      <wps:spPr>
                        <a:xfrm flipV="1">
                          <a:off x="0" y="0"/>
                          <a:ext cx="603849" cy="1155796"/>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2A7489E" id="_x0000_t32" coordsize="21600,21600" o:spt="32" o:oned="t" path="m,l21600,21600e" filled="f">
                <v:path arrowok="t" fillok="f" o:connecttype="none"/>
                <o:lock v:ext="edit" shapetype="t"/>
              </v:shapetype>
              <v:shape id="Connecteur droit avec flèche 7" o:spid="_x0000_s1026" type="#_x0000_t32" style="position:absolute;margin-left:-13.1pt;margin-top:6.1pt;width:47.55pt;height:91pt;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" strokecolor="#00b0f0" strokeweight=".5pt">
                <v:stroke endarrow="block" joinstyle="miter"/>
                <w10:wrap anchorx="margin"/>
              </v:shape>
            </w:pict>
          </mc:Fallback>
        </mc:AlternateContent>
      </w:r>
      <w:r w:rsidR="000D5D59" w:rsidRPr="00754388">
        <w:rPr>
          <w:lang w:val="ka-GE"/>
        </w:rPr>
        <w:t xml:space="preserve">           </w:t>
      </w:r>
      <w:r w:rsidR="000D5D59" w:rsidRPr="00754388">
        <w:rPr>
          <w:lang w:val="ka-GE"/>
        </w:rPr>
        <w:tab/>
      </w:r>
      <w:r w:rsidR="000D5D59" w:rsidRPr="00754388">
        <w:rPr>
          <w:lang w:val="ka-GE"/>
        </w:rPr>
        <w:tab/>
      </w:r>
      <w:r w:rsidR="000D5D59" w:rsidRPr="00754388">
        <w:rPr>
          <w:lang w:val="ka-GE"/>
        </w:rPr>
        <w:tab/>
      </w:r>
      <w:r w:rsidR="000D5D59" w:rsidRPr="00754388">
        <w:rPr>
          <w:lang w:val="ka-GE"/>
        </w:rPr>
        <w:tab/>
      </w:r>
      <w:r w:rsidR="000D5D59" w:rsidRPr="00754388">
        <w:rPr>
          <w:lang w:val="ka-GE"/>
        </w:rPr>
        <w:tab/>
      </w:r>
      <w:r w:rsidR="000D5D59" w:rsidRPr="00754388">
        <w:rPr>
          <w:lang w:val="ka-GE"/>
        </w:rPr>
        <w:tab/>
      </w:r>
      <w:r w:rsidR="000D5D59" w:rsidRPr="00754388">
        <w:rPr>
          <w:lang w:val="ka-GE"/>
        </w:rPr>
        <w:tab/>
      </w:r>
      <w:r w:rsidR="000D5D59" w:rsidRPr="00754388">
        <w:rPr>
          <w:lang w:val="ka-GE"/>
        </w:rPr>
        <w:tab/>
      </w:r>
      <w:r w:rsidR="000D5D59" w:rsidRPr="00754388">
        <w:rPr>
          <w:lang w:val="ka-GE"/>
        </w:rPr>
        <w:tab/>
      </w:r>
      <w:r w:rsidR="000D5D59" w:rsidRPr="00754388">
        <w:rPr>
          <w:lang w:val="ka-GE"/>
        </w:rPr>
        <w:tab/>
      </w:r>
    </w:p>
    <w:p w14:paraId="094256BC" w14:textId="52AAE63A" w:rsidR="00CC1221" w:rsidRPr="00754388" w:rsidRDefault="003226C0" w:rsidP="00D14373">
      <w:r w:rsidRPr="00754388">
        <w:rPr>
          <w:noProof/>
          <w:lang w:val="en-US"/>
        </w:rPr>
        <mc:AlternateContent>
          <mc:Choice Requires="wps">
            <w:drawing>
              <wp:anchor distT="0" distB="0" distL="114300" distR="114300" simplePos="0" relativeHeight="251686912" behindDoc="0" locked="0" layoutInCell="1" allowOverlap="1" wp14:anchorId="29C01DBE" wp14:editId="54A07B9D">
                <wp:simplePos x="0" y="0"/>
                <wp:positionH relativeFrom="margin">
                  <wp:posOffset>3002888</wp:posOffset>
                </wp:positionH>
                <wp:positionV relativeFrom="paragraph">
                  <wp:posOffset>93428</wp:posOffset>
                </wp:positionV>
                <wp:extent cx="484632" cy="1446503"/>
                <wp:effectExtent l="19050" t="0" r="29845" b="40005"/>
                <wp:wrapNone/>
                <wp:docPr id="2" name="Down Arrow 4"/>
                <wp:cNvGraphicFramePr/>
                <a:graphic xmlns:a="http://schemas.openxmlformats.org/drawingml/2006/main">
                  <a:graphicData uri="http://schemas.microsoft.com/office/word/2010/wordprocessingShape">
                    <wps:wsp>
                      <wps:cNvSpPr/>
                      <wps:spPr>
                        <a:xfrm>
                          <a:off x="0" y="0"/>
                          <a:ext cx="484632" cy="1446503"/>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EB4EF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26" type="#_x0000_t67" style="position:absolute;margin-left:236.45pt;margin-top:7.35pt;width:38.15pt;height:113.9pt;z-index:2516869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" adj="17982" fillcolor="#5b9bd5 [3204]" strokecolor="#1f4d78 [1604]" strokeweight="1pt">
                <w10:wrap anchorx="margin"/>
              </v:shape>
            </w:pict>
          </mc:Fallback>
        </mc:AlternateContent>
      </w:r>
      <w:r w:rsidR="00CC1221" w:rsidRPr="00754388">
        <w:rPr>
          <w:noProof/>
          <w:lang w:val="en-US"/>
        </w:rPr>
        <mc:AlternateContent>
          <mc:Choice Requires="wps">
            <w:drawing>
              <wp:anchor distT="0" distB="0" distL="114300" distR="114300" simplePos="0" relativeHeight="251687936" behindDoc="0" locked="0" layoutInCell="1" allowOverlap="1" wp14:anchorId="574CB09E" wp14:editId="34208061">
                <wp:simplePos x="0" y="0"/>
                <wp:positionH relativeFrom="column">
                  <wp:posOffset>1135298</wp:posOffset>
                </wp:positionH>
                <wp:positionV relativeFrom="paragraph">
                  <wp:posOffset>10795</wp:posOffset>
                </wp:positionV>
                <wp:extent cx="484632" cy="978408"/>
                <wp:effectExtent l="19050" t="0" r="10795" b="31750"/>
                <wp:wrapNone/>
                <wp:docPr id="3" name="Flèche vers le bas 3"/>
                <wp:cNvGraphicFramePr/>
                <a:graphic xmlns:a="http://schemas.openxmlformats.org/drawingml/2006/main">
                  <a:graphicData uri="http://schemas.microsoft.com/office/word/2010/wordprocessingShape">
                    <wps:wsp>
                      <wps:cNvSpPr/>
                      <wps:spPr>
                        <a:xfrm>
                          <a:off x="0" y="0"/>
                          <a:ext cx="484632" cy="97840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5E0A605" id="Flèche vers le bas 3" o:spid="_x0000_s1026" type="#_x0000_t67" style="position:absolute;margin-left:89.4pt;margin-top:.85pt;width:38.15pt;height:77.0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" adj="16250" fillcolor="#5b9bd5 [3204]" strokecolor="#1f4d78 [1604]" strokeweight="1pt"/>
            </w:pict>
          </mc:Fallback>
        </mc:AlternateContent>
      </w:r>
      <w:r w:rsidR="00CC1221" w:rsidRPr="00754388">
        <w:t xml:space="preserve">                  </w:t>
      </w:r>
    </w:p>
    <w:p w14:paraId="51062770" w14:textId="2DA28199" w:rsidR="000D5D59" w:rsidRPr="00754388" w:rsidRDefault="00CC1221" w:rsidP="00D14373">
      <w:pPr>
        <w:rPr>
          <w:b/>
          <w:i/>
          <w:color w:val="7030A0"/>
        </w:rPr>
      </w:pPr>
      <w:r w:rsidRPr="00754388">
        <w:rPr>
          <w:b/>
          <w:color w:val="7030A0"/>
        </w:rPr>
        <w:t xml:space="preserve">                   </w:t>
      </w:r>
      <w:r w:rsidR="005C05C3" w:rsidRPr="00754388">
        <w:rPr>
          <w:b/>
          <w:color w:val="7030A0"/>
        </w:rPr>
        <w:t xml:space="preserve">                          </w:t>
      </w:r>
      <w:r w:rsidR="005C05C3" w:rsidRPr="00754388">
        <w:rPr>
          <w:b/>
          <w:i/>
          <w:color w:val="7030A0"/>
        </w:rPr>
        <w:t>Appoints</w:t>
      </w:r>
    </w:p>
    <w:p w14:paraId="7423D5EA" w14:textId="79901946" w:rsidR="000D5D59" w:rsidRPr="00754388" w:rsidRDefault="00977223" w:rsidP="00D14373">
      <w:pPr>
        <w:rPr>
          <w:b/>
          <w:i/>
          <w:color w:val="00B0F0"/>
          <w:sz w:val="22"/>
          <w:szCs w:val="22"/>
          <w:lang w:val="fr-FR"/>
        </w:rPr>
      </w:pPr>
      <w:r w:rsidRPr="00754388">
        <w:rPr>
          <w:b/>
          <w:i/>
          <w:color w:val="00B0F0"/>
          <w:sz w:val="22"/>
          <w:szCs w:val="22"/>
          <w:lang w:val="fr-FR"/>
        </w:rPr>
        <w:t>Recommendation</w:t>
      </w:r>
    </w:p>
    <w:p w14:paraId="330F51D0" w14:textId="709E039C" w:rsidR="00977223" w:rsidRPr="00754388" w:rsidRDefault="00977223" w:rsidP="00D14373">
      <w:pPr>
        <w:rPr>
          <w:b/>
          <w:i/>
          <w:color w:val="00B0F0"/>
          <w:sz w:val="22"/>
          <w:szCs w:val="22"/>
          <w:lang w:val="fr-FR"/>
        </w:rPr>
      </w:pPr>
      <w:r w:rsidRPr="00754388">
        <w:rPr>
          <w:b/>
          <w:i/>
          <w:color w:val="00B0F0"/>
          <w:sz w:val="22"/>
          <w:szCs w:val="22"/>
          <w:lang w:val="fr-FR"/>
        </w:rPr>
        <w:t>on work programme</w:t>
      </w:r>
    </w:p>
    <w:p w14:paraId="1DD2773C" w14:textId="7054294C" w:rsidR="005679E2" w:rsidRPr="00754388" w:rsidRDefault="005679E2" w:rsidP="005679E2">
      <w:pPr>
        <w:rPr>
          <w:b/>
          <w:i/>
        </w:rPr>
      </w:pPr>
      <w:r w:rsidRPr="00754388">
        <w:t xml:space="preserve">                                                                                                                     </w:t>
      </w:r>
      <w:r w:rsidR="00CB4567" w:rsidRPr="00754388">
        <w:rPr>
          <w:b/>
          <w:i/>
          <w:color w:val="538135" w:themeColor="accent6" w:themeShade="BF"/>
        </w:rPr>
        <w:t>Finances</w:t>
      </w:r>
    </w:p>
    <w:p w14:paraId="2E34EAC7" w14:textId="004F6AC7" w:rsidR="000D5D59" w:rsidRPr="00754388" w:rsidRDefault="00CC1221" w:rsidP="00D14373">
      <w:pPr>
        <w:rPr>
          <w:lang w:val="ka-GE"/>
        </w:rPr>
      </w:pPr>
      <w:r w:rsidRPr="00754388">
        <w:rPr>
          <w:noProof/>
          <w:lang w:val="en-US"/>
        </w:rPr>
        <mc:AlternateContent>
          <mc:Choice Requires="wps">
            <w:drawing>
              <wp:anchor distT="0" distB="0" distL="114300" distR="114300" simplePos="0" relativeHeight="251672576" behindDoc="0" locked="0" layoutInCell="1" allowOverlap="1" wp14:anchorId="5DE9E10E" wp14:editId="5992E9EE">
                <wp:simplePos x="0" y="0"/>
                <wp:positionH relativeFrom="page">
                  <wp:posOffset>133985</wp:posOffset>
                </wp:positionH>
                <wp:positionV relativeFrom="paragraph">
                  <wp:posOffset>134068</wp:posOffset>
                </wp:positionV>
                <wp:extent cx="3396830" cy="1137533"/>
                <wp:effectExtent l="0" t="0" r="13335" b="24765"/>
                <wp:wrapNone/>
                <wp:docPr id="21" name="Oval 7"/>
                <wp:cNvGraphicFramePr/>
                <a:graphic xmlns:a="http://schemas.openxmlformats.org/drawingml/2006/main">
                  <a:graphicData uri="http://schemas.microsoft.com/office/word/2010/wordprocessingShape">
                    <wps:wsp>
                      <wps:cNvSpPr/>
                      <wps:spPr>
                        <a:xfrm>
                          <a:off x="0" y="0"/>
                          <a:ext cx="3396830" cy="1137533"/>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5AD31931" w14:textId="77777777" w:rsidR="009B0F1C" w:rsidRDefault="009B0F1C" w:rsidP="00D14373">
                            <w:r>
                              <w:t>Consultative-Scientific Division</w:t>
                            </w:r>
                          </w:p>
                          <w:p w14:paraId="6F7A60A3" w14:textId="77777777" w:rsidR="009B0F1C" w:rsidRPr="00F50E38" w:rsidRDefault="009B0F1C" w:rsidP="00D14373">
                            <w:pPr>
                              <w:rPr>
                                <w:lang w:val="ka-GE"/>
                              </w:rPr>
                            </w:pPr>
                            <w:r>
                              <w:t>(</w:t>
                            </w:r>
                            <w:r w:rsidRPr="00F50E38">
                              <w:t>5 experts, 1 l</w:t>
                            </w:r>
                            <w:r>
                              <w:t>awyer, 1 academia</w:t>
                            </w:r>
                            <w:r w:rsidRPr="00F50E38">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E9E10E" id="Oval 7" o:spid="_x0000_s1029" style="position:absolute;margin-left:10.55pt;margin-top:10.55pt;width:267.45pt;height:89.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" fillcolor="#91bce3 [2164]" strokecolor="#5b9bd5 [3204]" strokeweight=".5pt">
                <v:fill color2="#7aaddd [2612]" rotate="t" colors="0 #b1cbe9;.5 #a3c1e5;1 #92b9e4" focus="100%" type="gradient">
                  <o:fill v:ext="view" type="gradientUnscaled"/>
                </v:fill>
                <v:stroke joinstyle="miter"/>
                <v:textbox>
                  <w:txbxContent>
                    <w:p w14:paraId="5AD31931" w14:textId="77777777" w:rsidR="009B0F1C" w:rsidRDefault="009B0F1C" w:rsidP="00D14373">
                      <w:r>
                        <w:t>Consultative-Scientific Division</w:t>
                      </w:r>
                    </w:p>
                    <w:p w14:paraId="6F7A60A3" w14:textId="77777777" w:rsidR="009B0F1C" w:rsidRPr="00F50E38" w:rsidRDefault="009B0F1C" w:rsidP="00D14373">
                      <w:pPr>
                        <w:rPr>
                          <w:lang w:val="ka-GE"/>
                        </w:rPr>
                      </w:pPr>
                      <w:r>
                        <w:t>(</w:t>
                      </w:r>
                      <w:r w:rsidRPr="00F50E38">
                        <w:t>5 experts, 1 l</w:t>
                      </w:r>
                      <w:r>
                        <w:t>awyer, 1 academia</w:t>
                      </w:r>
                      <w:r w:rsidRPr="00F50E38">
                        <w:t>)</w:t>
                      </w:r>
                    </w:p>
                  </w:txbxContent>
                </v:textbox>
                <w10:wrap anchorx="page"/>
              </v:oval>
            </w:pict>
          </mc:Fallback>
        </mc:AlternateContent>
      </w:r>
    </w:p>
    <w:p w14:paraId="3F1F8DB0" w14:textId="229E353E" w:rsidR="000D5D59" w:rsidRPr="00754388" w:rsidRDefault="000D5D59" w:rsidP="00D14373">
      <w:pPr>
        <w:rPr>
          <w:lang w:val="ka-GE"/>
        </w:rPr>
      </w:pPr>
    </w:p>
    <w:p w14:paraId="388B7806" w14:textId="77777777" w:rsidR="000D5D59" w:rsidRPr="00754388" w:rsidRDefault="000D5D59" w:rsidP="00D14373">
      <w:pPr>
        <w:rPr>
          <w:lang w:val="ka-GE"/>
        </w:rPr>
      </w:pPr>
    </w:p>
    <w:p w14:paraId="598844E9" w14:textId="77777777" w:rsidR="000D5D59" w:rsidRPr="00754388" w:rsidRDefault="003226C0" w:rsidP="00D14373">
      <w:pPr>
        <w:rPr>
          <w:lang w:val="ka-GE"/>
        </w:rPr>
      </w:pPr>
      <w:r w:rsidRPr="00754388">
        <w:rPr>
          <w:noProof/>
          <w:lang w:val="en-US"/>
        </w:rPr>
        <mc:AlternateContent>
          <mc:Choice Requires="wps">
            <w:drawing>
              <wp:anchor distT="0" distB="0" distL="114300" distR="114300" simplePos="0" relativeHeight="251674624" behindDoc="0" locked="0" layoutInCell="1" allowOverlap="1" wp14:anchorId="6D9C7087" wp14:editId="2595D5AB">
                <wp:simplePos x="0" y="0"/>
                <wp:positionH relativeFrom="margin">
                  <wp:posOffset>1716156</wp:posOffset>
                </wp:positionH>
                <wp:positionV relativeFrom="paragraph">
                  <wp:posOffset>123963</wp:posOffset>
                </wp:positionV>
                <wp:extent cx="3257550" cy="2178657"/>
                <wp:effectExtent l="0" t="0" r="19050" b="12700"/>
                <wp:wrapNone/>
                <wp:docPr id="22" name="Oval 11"/>
                <wp:cNvGraphicFramePr/>
                <a:graphic xmlns:a="http://schemas.openxmlformats.org/drawingml/2006/main">
                  <a:graphicData uri="http://schemas.microsoft.com/office/word/2010/wordprocessingShape">
                    <wps:wsp>
                      <wps:cNvSpPr/>
                      <wps:spPr>
                        <a:xfrm>
                          <a:off x="0" y="0"/>
                          <a:ext cx="3257550" cy="2178657"/>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04CA9FC7" w14:textId="4A361B8E" w:rsidR="009B0F1C" w:rsidRDefault="009B0F1C" w:rsidP="00D14373">
                            <w:r>
                              <w:t xml:space="preserve">Information and Data Research Division:  Permanent team </w:t>
                            </w:r>
                          </w:p>
                          <w:p w14:paraId="6C605308" w14:textId="77777777" w:rsidR="009B0F1C" w:rsidRDefault="009B0F1C" w:rsidP="00D14373">
                            <w:pPr>
                              <w:rPr>
                                <w:lang w:val="ka-GE"/>
                              </w:rPr>
                            </w:pPr>
                            <w:r w:rsidRPr="004C0DC0">
                              <w:rPr>
                                <w:b/>
                              </w:rPr>
                              <w:t>at least 5 people</w:t>
                            </w:r>
                            <w:r>
                              <w:rPr>
                                <w:b/>
                              </w:rPr>
                              <w:t xml:space="preserve"> hired for 3 years minimum</w:t>
                            </w:r>
                          </w:p>
                          <w:p w14:paraId="465E4D85" w14:textId="02C70467" w:rsidR="009B0F1C" w:rsidRDefault="009B0F1C" w:rsidP="00D14373">
                            <w:r>
                              <w:t xml:space="preserve">– MoJ contractors  </w:t>
                            </w:r>
                          </w:p>
                          <w:p w14:paraId="2AD0CBA6" w14:textId="1C2717E0" w:rsidR="009B0F1C" w:rsidRPr="00FE376F" w:rsidRDefault="009B0F1C" w:rsidP="00D14373">
                            <w:pPr>
                              <w:rPr>
                                <w:b/>
                                <w:color w:val="FF0000"/>
                              </w:rPr>
                            </w:pPr>
                            <w:r>
                              <w:rPr>
                                <w:b/>
                                <w:color w:val="FF0000"/>
                              </w:rPr>
                              <w:t xml:space="preserve">PRODUCES </w:t>
                            </w:r>
                            <w:r w:rsidRPr="00FE376F">
                              <w:rPr>
                                <w:b/>
                                <w:color w:val="FF0000"/>
                              </w:rPr>
                              <w:t xml:space="preserve">DATA REPORTS </w:t>
                            </w:r>
                            <w:r>
                              <w:rPr>
                                <w:b/>
                                <w:color w:val="FF0000"/>
                              </w:rPr>
                              <w:t xml:space="preserve"> &amp; STUDIES. CONDUCTS SURVEYS</w:t>
                            </w:r>
                          </w:p>
                          <w:p w14:paraId="27215B19" w14:textId="77777777" w:rsidR="009B0F1C" w:rsidRPr="00F50E38" w:rsidRDefault="009B0F1C" w:rsidP="00D14373"/>
                          <w:p w14:paraId="45B0A5F9" w14:textId="77777777" w:rsidR="009B0F1C" w:rsidRPr="00F50E38" w:rsidRDefault="009B0F1C" w:rsidP="00D1437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9C7087" id="Oval 11" o:spid="_x0000_s1030" style="position:absolute;margin-left:135.15pt;margin-top:9.75pt;width:256.5pt;height:171.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" fillcolor="#91bce3 [2164]" strokecolor="#5b9bd5 [3204]" strokeweight=".5pt">
                <v:fill color2="#7aaddd [2612]" rotate="t" colors="0 #b1cbe9;.5 #a3c1e5;1 #92b9e4" focus="100%" type="gradient">
                  <o:fill v:ext="view" type="gradientUnscaled"/>
                </v:fill>
                <v:stroke joinstyle="miter"/>
                <v:textbox>
                  <w:txbxContent>
                    <w:p w14:paraId="04CA9FC7" w14:textId="4A361B8E" w:rsidR="009B0F1C" w:rsidRDefault="009B0F1C" w:rsidP="00D14373">
                      <w:r>
                        <w:t xml:space="preserve">Information and Data Research Division:  Permanent team </w:t>
                      </w:r>
                    </w:p>
                    <w:p w14:paraId="6C605308" w14:textId="77777777" w:rsidR="009B0F1C" w:rsidRDefault="009B0F1C" w:rsidP="00D14373">
                      <w:pPr>
                        <w:rPr>
                          <w:lang w:val="ka-GE"/>
                        </w:rPr>
                      </w:pPr>
                      <w:r w:rsidRPr="004C0DC0">
                        <w:rPr>
                          <w:b/>
                        </w:rPr>
                        <w:t>at least 5 people</w:t>
                      </w:r>
                      <w:r>
                        <w:rPr>
                          <w:b/>
                        </w:rPr>
                        <w:t xml:space="preserve"> hired for 3 years minimum</w:t>
                      </w:r>
                    </w:p>
                    <w:p w14:paraId="465E4D85" w14:textId="02C70467" w:rsidR="009B0F1C" w:rsidRDefault="009B0F1C" w:rsidP="00D14373">
                      <w:r>
                        <w:t xml:space="preserve">– MoJ contractors  </w:t>
                      </w:r>
                    </w:p>
                    <w:p w14:paraId="2AD0CBA6" w14:textId="1C2717E0" w:rsidR="009B0F1C" w:rsidRPr="00FE376F" w:rsidRDefault="009B0F1C" w:rsidP="00D14373">
                      <w:pPr>
                        <w:rPr>
                          <w:b/>
                          <w:color w:val="FF0000"/>
                        </w:rPr>
                      </w:pPr>
                      <w:r>
                        <w:rPr>
                          <w:b/>
                          <w:color w:val="FF0000"/>
                        </w:rPr>
                        <w:t xml:space="preserve">PRODUCES </w:t>
                      </w:r>
                      <w:r w:rsidRPr="00FE376F">
                        <w:rPr>
                          <w:b/>
                          <w:color w:val="FF0000"/>
                        </w:rPr>
                        <w:t xml:space="preserve">DATA REPORTS </w:t>
                      </w:r>
                      <w:r>
                        <w:rPr>
                          <w:b/>
                          <w:color w:val="FF0000"/>
                        </w:rPr>
                        <w:t xml:space="preserve"> &amp; STUDIES. CONDUCTS SURVEYS</w:t>
                      </w:r>
                    </w:p>
                    <w:p w14:paraId="27215B19" w14:textId="77777777" w:rsidR="009B0F1C" w:rsidRPr="00F50E38" w:rsidRDefault="009B0F1C" w:rsidP="00D14373"/>
                    <w:p w14:paraId="45B0A5F9" w14:textId="77777777" w:rsidR="009B0F1C" w:rsidRPr="00F50E38" w:rsidRDefault="009B0F1C" w:rsidP="00D14373"/>
                  </w:txbxContent>
                </v:textbox>
                <w10:wrap anchorx="margin"/>
              </v:oval>
            </w:pict>
          </mc:Fallback>
        </mc:AlternateContent>
      </w:r>
    </w:p>
    <w:p w14:paraId="5BC88A77" w14:textId="77777777" w:rsidR="000D5D59" w:rsidRPr="00754388" w:rsidRDefault="000D5D59" w:rsidP="00D14373">
      <w:pPr>
        <w:rPr>
          <w:lang w:val="ka-GE"/>
        </w:rPr>
      </w:pPr>
    </w:p>
    <w:p w14:paraId="3774DFAE" w14:textId="77777777" w:rsidR="000D5D59" w:rsidRPr="00754388" w:rsidRDefault="000D5D59" w:rsidP="00D14373">
      <w:pPr>
        <w:rPr>
          <w:lang w:val="ka-GE"/>
        </w:rPr>
      </w:pPr>
    </w:p>
    <w:p w14:paraId="19B5F7FF" w14:textId="77777777" w:rsidR="000D5D59" w:rsidRPr="00754388" w:rsidRDefault="00907BD6" w:rsidP="00D14373">
      <w:pPr>
        <w:rPr>
          <w:i/>
          <w:lang w:val="ka-GE"/>
        </w:rPr>
      </w:pPr>
      <w:r w:rsidRPr="00754388">
        <w:rPr>
          <w:noProof/>
          <w:lang w:val="en-US"/>
        </w:rPr>
        <mc:AlternateContent>
          <mc:Choice Requires="wps">
            <w:drawing>
              <wp:anchor distT="0" distB="0" distL="114300" distR="114300" simplePos="0" relativeHeight="251689984" behindDoc="0" locked="0" layoutInCell="1" allowOverlap="1" wp14:anchorId="0032C6E2" wp14:editId="370483B3">
                <wp:simplePos x="0" y="0"/>
                <wp:positionH relativeFrom="margin">
                  <wp:posOffset>-30480</wp:posOffset>
                </wp:positionH>
                <wp:positionV relativeFrom="paragraph">
                  <wp:posOffset>123825</wp:posOffset>
                </wp:positionV>
                <wp:extent cx="1772285" cy="976630"/>
                <wp:effectExtent l="152400" t="0" r="75565" b="90170"/>
                <wp:wrapNone/>
                <wp:docPr id="5" name="Connecteur en angle 5"/>
                <wp:cNvGraphicFramePr/>
                <a:graphic xmlns:a="http://schemas.openxmlformats.org/drawingml/2006/main">
                  <a:graphicData uri="http://schemas.microsoft.com/office/word/2010/wordprocessingShape">
                    <wps:wsp>
                      <wps:cNvCnPr/>
                      <wps:spPr>
                        <a:xfrm>
                          <a:off x="0" y="0"/>
                          <a:ext cx="1772285" cy="976630"/>
                        </a:xfrm>
                        <a:prstGeom prst="bentConnector3">
                          <a:avLst>
                            <a:gd name="adj1" fmla="val -8137"/>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3A7CBAC"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5" o:spid="_x0000_s1026" type="#_x0000_t34" style="position:absolute;margin-left:-2.4pt;margin-top:9.75pt;width:139.55pt;height:76.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" adj="-1758" strokecolor="#5b9bd5 [3204]" strokeweight=".5pt">
                <v:stroke endarrow="block"/>
                <w10:wrap anchorx="margin"/>
              </v:shape>
            </w:pict>
          </mc:Fallback>
        </mc:AlternateContent>
      </w:r>
    </w:p>
    <w:p w14:paraId="74F7A6AF" w14:textId="77777777" w:rsidR="00907BD6" w:rsidRPr="00754388" w:rsidRDefault="00907BD6" w:rsidP="00D14373">
      <w:pPr>
        <w:rPr>
          <w:i/>
        </w:rPr>
      </w:pPr>
    </w:p>
    <w:p w14:paraId="5BC2787D" w14:textId="77777777" w:rsidR="00907BD6" w:rsidRPr="00754388" w:rsidRDefault="00907BD6" w:rsidP="00D14373">
      <w:pPr>
        <w:rPr>
          <w:i/>
        </w:rPr>
      </w:pPr>
    </w:p>
    <w:p w14:paraId="4E95496C" w14:textId="77777777" w:rsidR="00907BD6" w:rsidRPr="00754388" w:rsidRDefault="00907BD6" w:rsidP="00D14373">
      <w:pPr>
        <w:rPr>
          <w:i/>
        </w:rPr>
      </w:pPr>
    </w:p>
    <w:p w14:paraId="502E914B" w14:textId="77777777" w:rsidR="000D5D59" w:rsidRPr="00754388" w:rsidRDefault="00CC1221" w:rsidP="00D14373">
      <w:pPr>
        <w:rPr>
          <w:b/>
          <w:i/>
          <w:color w:val="FF0000"/>
        </w:rPr>
      </w:pPr>
      <w:r w:rsidRPr="00754388">
        <w:rPr>
          <w:b/>
          <w:i/>
          <w:color w:val="FF0000"/>
        </w:rPr>
        <w:t>Validation of information</w:t>
      </w:r>
      <w:r w:rsidR="0047463D" w:rsidRPr="00754388">
        <w:rPr>
          <w:b/>
          <w:i/>
          <w:color w:val="FF0000"/>
        </w:rPr>
        <w:t xml:space="preserve"> +</w:t>
      </w:r>
    </w:p>
    <w:p w14:paraId="1907D5E7" w14:textId="2A894098" w:rsidR="003C4C65" w:rsidRPr="00754388" w:rsidRDefault="0047463D" w:rsidP="009509B8">
      <w:pPr>
        <w:rPr>
          <w:rStyle w:val="SubtleEmphasis"/>
          <w:b/>
          <w:iCs w:val="0"/>
          <w:color w:val="FF0000"/>
        </w:rPr>
      </w:pPr>
      <w:r w:rsidRPr="00754388">
        <w:rPr>
          <w:b/>
          <w:i/>
          <w:color w:val="FF0000"/>
        </w:rPr>
        <w:t>Scientific advice</w:t>
      </w:r>
      <w:bookmarkStart w:id="23" w:name="_Toc296329568"/>
    </w:p>
    <w:p w14:paraId="5CA5C666" w14:textId="77777777" w:rsidR="003C4C65" w:rsidRPr="00754388" w:rsidRDefault="003C4C65" w:rsidP="00C0643D">
      <w:pPr>
        <w:pStyle w:val="Heading1"/>
        <w:rPr>
          <w:rStyle w:val="SubtleEmphasis"/>
          <w:i w:val="0"/>
          <w:iCs w:val="0"/>
          <w:color w:val="2E74B5" w:themeColor="accent1" w:themeShade="BF"/>
        </w:rPr>
      </w:pPr>
    </w:p>
    <w:p w14:paraId="3A14F066" w14:textId="77777777" w:rsidR="003C4C65" w:rsidRPr="00754388" w:rsidRDefault="003C4C65" w:rsidP="00C0643D">
      <w:pPr>
        <w:pStyle w:val="Heading1"/>
        <w:rPr>
          <w:rStyle w:val="SubtleEmphasis"/>
          <w:i w:val="0"/>
          <w:iCs w:val="0"/>
          <w:color w:val="2E74B5" w:themeColor="accent1" w:themeShade="BF"/>
        </w:rPr>
      </w:pPr>
    </w:p>
    <w:p w14:paraId="7BBBD4A8" w14:textId="5AC42589" w:rsidR="00441C84" w:rsidRPr="00754388" w:rsidRDefault="008020DB" w:rsidP="001937C5">
      <w:pPr>
        <w:spacing w:after="160" w:line="259" w:lineRule="auto"/>
        <w:rPr>
          <w:rStyle w:val="SubtleEmphasis"/>
          <w:rFonts w:asciiTheme="majorHAnsi" w:eastAsiaTheme="majorEastAsia" w:hAnsiTheme="majorHAnsi" w:cstheme="majorBidi"/>
          <w:b/>
          <w:i w:val="0"/>
          <w:iCs w:val="0"/>
          <w:color w:val="2E74B5" w:themeColor="accent1" w:themeShade="BF"/>
          <w:sz w:val="28"/>
          <w:szCs w:val="32"/>
        </w:rPr>
      </w:pPr>
      <w:r w:rsidRPr="00754388">
        <w:rPr>
          <w:rStyle w:val="SubtleEmphasis"/>
          <w:i w:val="0"/>
          <w:iCs w:val="0"/>
          <w:color w:val="2E74B5" w:themeColor="accent1" w:themeShade="BF"/>
        </w:rPr>
        <w:t>Conclusion</w:t>
      </w:r>
    </w:p>
    <w:p w14:paraId="6FDA3820" w14:textId="77777777" w:rsidR="00FE376F" w:rsidRPr="00754388" w:rsidRDefault="00FE376F" w:rsidP="00FE376F"/>
    <w:p w14:paraId="21A810A6" w14:textId="77777777" w:rsidR="00FE376F" w:rsidRPr="00754388" w:rsidRDefault="00FE376F" w:rsidP="005A5B46">
      <w:pPr>
        <w:jc w:val="both"/>
      </w:pPr>
      <w:r w:rsidRPr="00754388">
        <w:t>A m</w:t>
      </w:r>
      <w:r w:rsidR="00B40CA5" w:rsidRPr="00754388">
        <w:t>onitoring centre</w:t>
      </w:r>
      <w:r w:rsidR="00CB4567" w:rsidRPr="00754388">
        <w:t xml:space="preserve"> is a</w:t>
      </w:r>
      <w:r w:rsidR="00B40CA5" w:rsidRPr="00754388">
        <w:t xml:space="preserve"> key instrument </w:t>
      </w:r>
      <w:r w:rsidRPr="00754388">
        <w:t xml:space="preserve">to </w:t>
      </w:r>
      <w:r w:rsidR="00C045DC" w:rsidRPr="00754388">
        <w:t xml:space="preserve">get </w:t>
      </w:r>
      <w:r w:rsidR="00CB4567" w:rsidRPr="00754388">
        <w:t xml:space="preserve">an overall picture of the </w:t>
      </w:r>
      <w:r w:rsidRPr="00754388">
        <w:t>drug situation.</w:t>
      </w:r>
    </w:p>
    <w:p w14:paraId="47936EDF" w14:textId="77777777" w:rsidR="00FE376F" w:rsidRPr="00754388" w:rsidRDefault="005A5B46" w:rsidP="005A5B46">
      <w:pPr>
        <w:jc w:val="both"/>
        <w:rPr>
          <w:color w:val="2E74B5" w:themeColor="accent1" w:themeShade="BF"/>
        </w:rPr>
      </w:pPr>
      <w:r w:rsidRPr="00754388">
        <w:t>Georgia</w:t>
      </w:r>
      <w:r w:rsidR="007C40BC" w:rsidRPr="00754388">
        <w:t>,</w:t>
      </w:r>
      <w:r w:rsidRPr="00754388">
        <w:t xml:space="preserve"> which has experienced many developments in the field of drug policies during the last decade</w:t>
      </w:r>
      <w:r w:rsidR="007C40BC" w:rsidRPr="00754388">
        <w:t>,</w:t>
      </w:r>
      <w:r w:rsidRPr="00754388">
        <w:rPr>
          <w:rStyle w:val="SubtleEmphasis"/>
          <w:i w:val="0"/>
          <w:iCs w:val="0"/>
          <w:color w:val="2E74B5" w:themeColor="accent1" w:themeShade="BF"/>
        </w:rPr>
        <w:t xml:space="preserve"> </w:t>
      </w:r>
      <w:r w:rsidRPr="00754388">
        <w:rPr>
          <w:rStyle w:val="SubtleEmphasis"/>
          <w:i w:val="0"/>
          <w:iCs w:val="0"/>
          <w:color w:val="auto"/>
        </w:rPr>
        <w:t>s</w:t>
      </w:r>
      <w:r w:rsidRPr="00754388">
        <w:t xml:space="preserve">eems to have </w:t>
      </w:r>
      <w:r w:rsidR="00FE376F" w:rsidRPr="00754388">
        <w:t>all assets</w:t>
      </w:r>
      <w:r w:rsidR="00CB4567" w:rsidRPr="00754388">
        <w:t xml:space="preserve"> and resources to build its own structure and make it work.</w:t>
      </w:r>
    </w:p>
    <w:p w14:paraId="7E112E2F" w14:textId="77777777" w:rsidR="005A5B46" w:rsidRPr="00754388" w:rsidRDefault="005A5B46" w:rsidP="005A5B46">
      <w:pPr>
        <w:jc w:val="both"/>
      </w:pPr>
    </w:p>
    <w:p w14:paraId="7425C4B8" w14:textId="77777777" w:rsidR="007C40BC" w:rsidRPr="00754388" w:rsidRDefault="00CB4567" w:rsidP="005A5B46">
      <w:pPr>
        <w:jc w:val="both"/>
      </w:pPr>
      <w:r w:rsidRPr="00754388">
        <w:t>Even if the proposed model can benefit from improvements</w:t>
      </w:r>
      <w:r w:rsidR="005A5B46" w:rsidRPr="00754388">
        <w:t>,</w:t>
      </w:r>
      <w:r w:rsidRPr="00754388">
        <w:t xml:space="preserve"> in order to be more operatio</w:t>
      </w:r>
      <w:r w:rsidR="005A5B46" w:rsidRPr="00754388">
        <w:t xml:space="preserve">nal and flexible, it </w:t>
      </w:r>
      <w:r w:rsidR="007C40BC" w:rsidRPr="00754388">
        <w:t>appears</w:t>
      </w:r>
      <w:r w:rsidR="005A5B46" w:rsidRPr="00754388">
        <w:t xml:space="preserve"> </w:t>
      </w:r>
      <w:r w:rsidR="007C40BC" w:rsidRPr="00754388">
        <w:t xml:space="preserve">to be </w:t>
      </w:r>
      <w:r w:rsidR="005A5B46" w:rsidRPr="00754388">
        <w:t xml:space="preserve">a solid basis to establish and run a </w:t>
      </w:r>
      <w:r w:rsidR="007C40BC" w:rsidRPr="00754388">
        <w:t>fruitful</w:t>
      </w:r>
      <w:r w:rsidR="005A5B46" w:rsidRPr="00754388">
        <w:t xml:space="preserve"> National Drug Situation Monitoring Centre. </w:t>
      </w:r>
      <w:r w:rsidR="007C40BC" w:rsidRPr="00754388">
        <w:t xml:space="preserve">Such a centre is expected at the national level and the international one. </w:t>
      </w:r>
    </w:p>
    <w:p w14:paraId="67F8CC97" w14:textId="77777777" w:rsidR="007C40BC" w:rsidRPr="00754388" w:rsidRDefault="007C40BC" w:rsidP="005A5B46">
      <w:pPr>
        <w:jc w:val="both"/>
      </w:pPr>
    </w:p>
    <w:p w14:paraId="4ECD9F89" w14:textId="77777777" w:rsidR="005A5B46" w:rsidRPr="00754388" w:rsidRDefault="005A5B46" w:rsidP="005A5B46">
      <w:pPr>
        <w:jc w:val="both"/>
      </w:pPr>
      <w:r w:rsidRPr="00754388">
        <w:lastRenderedPageBreak/>
        <w:t>T</w:t>
      </w:r>
      <w:r w:rsidR="007C40BC" w:rsidRPr="00754388">
        <w:t>o succeed, t</w:t>
      </w:r>
      <w:r w:rsidRPr="00754388">
        <w:t>his monitoring centre</w:t>
      </w:r>
      <w:r w:rsidR="007C40BC" w:rsidRPr="00754388">
        <w:t xml:space="preserve"> </w:t>
      </w:r>
      <w:r w:rsidRPr="00754388">
        <w:t xml:space="preserve">has to be a tool </w:t>
      </w:r>
      <w:r w:rsidR="00B40CA5" w:rsidRPr="00754388">
        <w:t xml:space="preserve">for policy making but not </w:t>
      </w:r>
      <w:r w:rsidRPr="00754388">
        <w:t xml:space="preserve">a </w:t>
      </w:r>
      <w:r w:rsidR="00B40CA5" w:rsidRPr="00754388">
        <w:t>political instrument</w:t>
      </w:r>
      <w:r w:rsidR="007C40BC" w:rsidRPr="00754388">
        <w:t>.  P</w:t>
      </w:r>
      <w:r w:rsidR="00B40CA5" w:rsidRPr="00754388">
        <w:t xml:space="preserve">olitical </w:t>
      </w:r>
      <w:r w:rsidRPr="00754388">
        <w:t>responsibility</w:t>
      </w:r>
      <w:r w:rsidR="00B40CA5" w:rsidRPr="00754388">
        <w:t xml:space="preserve"> </w:t>
      </w:r>
      <w:r w:rsidRPr="00754388">
        <w:t>will remain in the hand</w:t>
      </w:r>
      <w:r w:rsidR="00B40CA5" w:rsidRPr="00754388">
        <w:t>s of the policy makers</w:t>
      </w:r>
      <w:r w:rsidR="007C40BC" w:rsidRPr="00754388">
        <w:t xml:space="preserve"> </w:t>
      </w:r>
      <w:r w:rsidR="001E7DFB" w:rsidRPr="00754388">
        <w:t>who will also decide abou</w:t>
      </w:r>
      <w:r w:rsidR="007C40BC" w:rsidRPr="00754388">
        <w:t>t the launch of the observatory</w:t>
      </w:r>
      <w:r w:rsidR="00E028BE" w:rsidRPr="00754388">
        <w:t>.</w:t>
      </w:r>
      <w:r w:rsidR="007C40BC" w:rsidRPr="00754388">
        <w:t xml:space="preserve"> </w:t>
      </w:r>
    </w:p>
    <w:p w14:paraId="416E2D13" w14:textId="77777777" w:rsidR="005A5B46" w:rsidRPr="00754388" w:rsidRDefault="005A5B46" w:rsidP="005A5B46">
      <w:pPr>
        <w:jc w:val="both"/>
      </w:pPr>
    </w:p>
    <w:p w14:paraId="3AC417BB" w14:textId="77777777" w:rsidR="00582CBC" w:rsidRPr="00754388" w:rsidRDefault="001E7DFB" w:rsidP="005A5B46">
      <w:pPr>
        <w:jc w:val="both"/>
      </w:pPr>
      <w:r w:rsidRPr="00754388">
        <w:t>Therefore</w:t>
      </w:r>
      <w:r w:rsidR="000C58D2" w:rsidRPr="00754388">
        <w:t>,</w:t>
      </w:r>
      <w:r w:rsidRPr="00754388">
        <w:t xml:space="preserve"> </w:t>
      </w:r>
      <w:r w:rsidR="00E028BE" w:rsidRPr="00754388">
        <w:t>a</w:t>
      </w:r>
      <w:r w:rsidR="007C40BC" w:rsidRPr="00754388">
        <w:t xml:space="preserve">ll of this can only be </w:t>
      </w:r>
      <w:r w:rsidR="00B86700" w:rsidRPr="00754388">
        <w:t>achieved with political motivation and institutional support</w:t>
      </w:r>
      <w:r w:rsidR="007C40BC" w:rsidRPr="00754388">
        <w:t xml:space="preserve">. </w:t>
      </w:r>
    </w:p>
    <w:p w14:paraId="0FCF3502" w14:textId="77777777" w:rsidR="00582CBC" w:rsidRPr="00754388" w:rsidRDefault="00582CBC" w:rsidP="00B86700">
      <w:pPr>
        <w:rPr>
          <w:rStyle w:val="SubtleEmphasis"/>
          <w:i w:val="0"/>
          <w:iCs w:val="0"/>
          <w:color w:val="2E74B5" w:themeColor="accent1" w:themeShade="BF"/>
        </w:rPr>
      </w:pPr>
    </w:p>
    <w:p w14:paraId="1B313990" w14:textId="77777777" w:rsidR="00582CBC" w:rsidRPr="00754388" w:rsidRDefault="00582CBC" w:rsidP="00C0643D">
      <w:pPr>
        <w:pStyle w:val="Heading1"/>
        <w:rPr>
          <w:rStyle w:val="SubtleEmphasis"/>
          <w:i w:val="0"/>
          <w:iCs w:val="0"/>
          <w:color w:val="2E74B5" w:themeColor="accent1" w:themeShade="BF"/>
        </w:rPr>
      </w:pPr>
    </w:p>
    <w:p w14:paraId="4A7A06C1" w14:textId="77777777" w:rsidR="00582CBC" w:rsidRPr="00754388" w:rsidRDefault="00582CBC" w:rsidP="00C0643D">
      <w:pPr>
        <w:pStyle w:val="Heading1"/>
        <w:rPr>
          <w:rStyle w:val="SubtleEmphasis"/>
          <w:i w:val="0"/>
          <w:iCs w:val="0"/>
          <w:color w:val="2E74B5" w:themeColor="accent1" w:themeShade="BF"/>
        </w:rPr>
      </w:pPr>
    </w:p>
    <w:p w14:paraId="4661F1DB" w14:textId="77777777" w:rsidR="007C40BC" w:rsidRPr="00754388" w:rsidRDefault="007C40BC">
      <w:pPr>
        <w:spacing w:after="160" w:line="259" w:lineRule="auto"/>
        <w:rPr>
          <w:rStyle w:val="SubtleEmphasis"/>
          <w:rFonts w:asciiTheme="majorHAnsi" w:eastAsiaTheme="majorEastAsia" w:hAnsiTheme="majorHAnsi" w:cstheme="majorBidi"/>
          <w:b/>
          <w:i w:val="0"/>
          <w:iCs w:val="0"/>
          <w:color w:val="2E74B5" w:themeColor="accent1" w:themeShade="BF"/>
          <w:sz w:val="28"/>
          <w:szCs w:val="32"/>
        </w:rPr>
      </w:pPr>
      <w:r w:rsidRPr="00754388">
        <w:rPr>
          <w:rStyle w:val="SubtleEmphasis"/>
          <w:i w:val="0"/>
          <w:iCs w:val="0"/>
          <w:color w:val="2E74B5" w:themeColor="accent1" w:themeShade="BF"/>
        </w:rPr>
        <w:br w:type="page"/>
      </w:r>
    </w:p>
    <w:p w14:paraId="36882CEF" w14:textId="77777777" w:rsidR="00C0643D" w:rsidRPr="00754388" w:rsidRDefault="00C0643D" w:rsidP="00C0643D">
      <w:pPr>
        <w:pStyle w:val="Heading1"/>
        <w:rPr>
          <w:rStyle w:val="SubtleEmphasis"/>
          <w:i w:val="0"/>
          <w:iCs w:val="0"/>
          <w:color w:val="2E74B5" w:themeColor="accent1" w:themeShade="BF"/>
        </w:rPr>
      </w:pPr>
      <w:bookmarkStart w:id="24" w:name="_Toc502037901"/>
      <w:r w:rsidRPr="00754388">
        <w:rPr>
          <w:rStyle w:val="SubtleEmphasis"/>
          <w:i w:val="0"/>
          <w:iCs w:val="0"/>
          <w:color w:val="2E74B5" w:themeColor="accent1" w:themeShade="BF"/>
        </w:rPr>
        <w:lastRenderedPageBreak/>
        <w:t>ANNEXES</w:t>
      </w:r>
      <w:bookmarkEnd w:id="24"/>
      <w:r w:rsidRPr="00754388">
        <w:rPr>
          <w:rStyle w:val="SubtleEmphasis"/>
          <w:i w:val="0"/>
          <w:iCs w:val="0"/>
          <w:color w:val="2E74B5" w:themeColor="accent1" w:themeShade="BF"/>
        </w:rPr>
        <w:t xml:space="preserve"> </w:t>
      </w:r>
    </w:p>
    <w:p w14:paraId="2130A684" w14:textId="77777777" w:rsidR="006A4A7E" w:rsidRPr="00754388" w:rsidRDefault="006A4A7E" w:rsidP="006A4A7E"/>
    <w:p w14:paraId="6270D9B0" w14:textId="77777777" w:rsidR="00C0643D" w:rsidRPr="00754388" w:rsidRDefault="00C0643D" w:rsidP="00EC76F4">
      <w:pPr>
        <w:pStyle w:val="Heading2"/>
        <w:numPr>
          <w:ilvl w:val="0"/>
          <w:numId w:val="13"/>
        </w:numPr>
        <w:rPr>
          <w:rStyle w:val="SubtleEmphasis"/>
          <w:i w:val="0"/>
          <w:iCs w:val="0"/>
          <w:color w:val="auto"/>
        </w:rPr>
      </w:pPr>
      <w:bookmarkStart w:id="25" w:name="_Toc502037902"/>
      <w:r w:rsidRPr="00754388">
        <w:rPr>
          <w:rStyle w:val="SubtleEmphasis"/>
          <w:i w:val="0"/>
          <w:iCs w:val="0"/>
          <w:color w:val="auto"/>
        </w:rPr>
        <w:t>List of acronyms</w:t>
      </w:r>
      <w:bookmarkEnd w:id="25"/>
    </w:p>
    <w:p w14:paraId="1E5C1692" w14:textId="77777777" w:rsidR="00C209DC" w:rsidRPr="00754388" w:rsidRDefault="00C209DC" w:rsidP="00484446"/>
    <w:tbl>
      <w:tblPr>
        <w:tblStyle w:val="TableGrid"/>
        <w:tblW w:w="5000" w:type="pct"/>
        <w:jc w:val="center"/>
        <w:tblLook w:val="04A0" w:firstRow="1" w:lastRow="0" w:firstColumn="1" w:lastColumn="0" w:noHBand="0" w:noVBand="1"/>
      </w:tblPr>
      <w:tblGrid>
        <w:gridCol w:w="1535"/>
        <w:gridCol w:w="7527"/>
      </w:tblGrid>
      <w:tr w:rsidR="0072534A" w:rsidRPr="00754388" w14:paraId="4A3CD026" w14:textId="77777777" w:rsidTr="004B1ACB">
        <w:trPr>
          <w:trHeight w:val="293"/>
          <w:jc w:val="center"/>
        </w:trPr>
        <w:tc>
          <w:tcPr>
            <w:tcW w:w="847" w:type="pct"/>
            <w:tcBorders>
              <w:right w:val="single" w:sz="4" w:space="0" w:color="auto"/>
            </w:tcBorders>
          </w:tcPr>
          <w:p w14:paraId="35E04226" w14:textId="1A0A3187" w:rsidR="0072534A" w:rsidRPr="00754388" w:rsidRDefault="0072534A" w:rsidP="008A299A">
            <w:r w:rsidRPr="00754388">
              <w:t>CzDA</w:t>
            </w:r>
          </w:p>
        </w:tc>
        <w:tc>
          <w:tcPr>
            <w:tcW w:w="4153" w:type="pct"/>
            <w:tcBorders>
              <w:left w:val="single" w:sz="4" w:space="0" w:color="auto"/>
            </w:tcBorders>
          </w:tcPr>
          <w:p w14:paraId="77567113" w14:textId="06032909" w:rsidR="0072534A" w:rsidRPr="00754388" w:rsidRDefault="0072534A" w:rsidP="004B1ACB">
            <w:r w:rsidRPr="00754388">
              <w:t>Czech Development Agency</w:t>
            </w:r>
          </w:p>
        </w:tc>
      </w:tr>
      <w:tr w:rsidR="004B1ACB" w:rsidRPr="00754388" w14:paraId="328A9293" w14:textId="77777777" w:rsidTr="004B1ACB">
        <w:trPr>
          <w:trHeight w:val="293"/>
          <w:jc w:val="center"/>
        </w:trPr>
        <w:tc>
          <w:tcPr>
            <w:tcW w:w="847" w:type="pct"/>
            <w:tcBorders>
              <w:right w:val="single" w:sz="4" w:space="0" w:color="auto"/>
            </w:tcBorders>
          </w:tcPr>
          <w:p w14:paraId="4DDAAC84" w14:textId="77777777" w:rsidR="004B1ACB" w:rsidRPr="00754388" w:rsidRDefault="004B1ACB" w:rsidP="008A299A">
            <w:r w:rsidRPr="00754388">
              <w:t>EMCDDA</w:t>
            </w:r>
          </w:p>
        </w:tc>
        <w:tc>
          <w:tcPr>
            <w:tcW w:w="4153" w:type="pct"/>
            <w:tcBorders>
              <w:left w:val="single" w:sz="4" w:space="0" w:color="auto"/>
            </w:tcBorders>
          </w:tcPr>
          <w:p w14:paraId="591916BF" w14:textId="77777777" w:rsidR="004B1ACB" w:rsidRPr="00754388" w:rsidRDefault="004B1ACB" w:rsidP="004B1ACB">
            <w:r w:rsidRPr="00754388">
              <w:t>European Monitoring Centre for Drugs and drug addiction</w:t>
            </w:r>
          </w:p>
        </w:tc>
      </w:tr>
      <w:tr w:rsidR="004B1ACB" w:rsidRPr="00754388" w14:paraId="30A339BE" w14:textId="77777777" w:rsidTr="004B1ACB">
        <w:trPr>
          <w:trHeight w:val="293"/>
          <w:jc w:val="center"/>
        </w:trPr>
        <w:tc>
          <w:tcPr>
            <w:tcW w:w="847" w:type="pct"/>
            <w:tcBorders>
              <w:right w:val="single" w:sz="4" w:space="0" w:color="auto"/>
            </w:tcBorders>
          </w:tcPr>
          <w:p w14:paraId="0925EE8B" w14:textId="77777777" w:rsidR="004B1ACB" w:rsidRPr="00754388" w:rsidRDefault="004B1ACB" w:rsidP="008A299A">
            <w:r w:rsidRPr="00754388">
              <w:t>ESPAD</w:t>
            </w:r>
          </w:p>
        </w:tc>
        <w:tc>
          <w:tcPr>
            <w:tcW w:w="4153" w:type="pct"/>
            <w:tcBorders>
              <w:left w:val="single" w:sz="4" w:space="0" w:color="auto"/>
            </w:tcBorders>
          </w:tcPr>
          <w:p w14:paraId="0F3CF582" w14:textId="77777777" w:rsidR="004B1ACB" w:rsidRPr="00754388" w:rsidRDefault="004B1ACB" w:rsidP="008A299A">
            <w:r w:rsidRPr="00754388">
              <w:rPr>
                <w:rFonts w:cs="Arial"/>
                <w:lang w:val="en"/>
              </w:rPr>
              <w:t>European School Survey Project on Alcohol and other Drugs</w:t>
            </w:r>
          </w:p>
        </w:tc>
      </w:tr>
      <w:tr w:rsidR="004B1ACB" w:rsidRPr="00754388" w14:paraId="41EFC54A" w14:textId="77777777" w:rsidTr="004B1ACB">
        <w:trPr>
          <w:trHeight w:val="293"/>
          <w:jc w:val="center"/>
        </w:trPr>
        <w:tc>
          <w:tcPr>
            <w:tcW w:w="847" w:type="pct"/>
            <w:tcBorders>
              <w:right w:val="single" w:sz="4" w:space="0" w:color="auto"/>
            </w:tcBorders>
          </w:tcPr>
          <w:p w14:paraId="00EB0CBD" w14:textId="77777777" w:rsidR="004B1ACB" w:rsidRPr="00754388" w:rsidRDefault="004B1ACB" w:rsidP="008A299A">
            <w:r w:rsidRPr="00754388">
              <w:t>EU-ACT EU</w:t>
            </w:r>
          </w:p>
        </w:tc>
        <w:tc>
          <w:tcPr>
            <w:tcW w:w="4153" w:type="pct"/>
            <w:tcBorders>
              <w:left w:val="single" w:sz="4" w:space="0" w:color="auto"/>
            </w:tcBorders>
          </w:tcPr>
          <w:p w14:paraId="5454528D" w14:textId="77777777" w:rsidR="004B1ACB" w:rsidRPr="00754388" w:rsidRDefault="004B1ACB" w:rsidP="004B1ACB">
            <w:r w:rsidRPr="00754388">
              <w:t>Action against Drugs and Organized Crime</w:t>
            </w:r>
          </w:p>
        </w:tc>
      </w:tr>
      <w:tr w:rsidR="004B1ACB" w:rsidRPr="00754388" w14:paraId="0FFACECC" w14:textId="77777777" w:rsidTr="004B1ACB">
        <w:trPr>
          <w:trHeight w:val="293"/>
          <w:jc w:val="center"/>
        </w:trPr>
        <w:tc>
          <w:tcPr>
            <w:tcW w:w="847" w:type="pct"/>
            <w:tcBorders>
              <w:right w:val="single" w:sz="4" w:space="0" w:color="auto"/>
            </w:tcBorders>
          </w:tcPr>
          <w:p w14:paraId="26707390" w14:textId="77777777" w:rsidR="004B1ACB" w:rsidRPr="00754388" w:rsidRDefault="004B1ACB" w:rsidP="008A299A">
            <w:r w:rsidRPr="00754388">
              <w:t>FIIAPP</w:t>
            </w:r>
          </w:p>
        </w:tc>
        <w:tc>
          <w:tcPr>
            <w:tcW w:w="4153" w:type="pct"/>
            <w:tcBorders>
              <w:left w:val="single" w:sz="4" w:space="0" w:color="auto"/>
            </w:tcBorders>
          </w:tcPr>
          <w:p w14:paraId="430E2052" w14:textId="77777777" w:rsidR="004B1ACB" w:rsidRPr="00754388" w:rsidRDefault="004B1ACB" w:rsidP="004B1ACB">
            <w:r w:rsidRPr="00754388">
              <w:t>International Foundation of Administration and Public Policies</w:t>
            </w:r>
          </w:p>
        </w:tc>
      </w:tr>
      <w:tr w:rsidR="00FE3390" w:rsidRPr="00754388" w14:paraId="440683F5" w14:textId="77777777" w:rsidTr="004B1ACB">
        <w:trPr>
          <w:trHeight w:val="293"/>
          <w:jc w:val="center"/>
        </w:trPr>
        <w:tc>
          <w:tcPr>
            <w:tcW w:w="847" w:type="pct"/>
            <w:tcBorders>
              <w:right w:val="single" w:sz="4" w:space="0" w:color="auto"/>
            </w:tcBorders>
          </w:tcPr>
          <w:p w14:paraId="23DC15E5" w14:textId="77777777" w:rsidR="002A4D10" w:rsidRPr="00754388" w:rsidRDefault="002A4D10" w:rsidP="008A299A">
            <w:r w:rsidRPr="00754388">
              <w:t>HIV</w:t>
            </w:r>
          </w:p>
        </w:tc>
        <w:tc>
          <w:tcPr>
            <w:tcW w:w="4153" w:type="pct"/>
            <w:tcBorders>
              <w:left w:val="single" w:sz="4" w:space="0" w:color="auto"/>
            </w:tcBorders>
          </w:tcPr>
          <w:p w14:paraId="4D40A4FE" w14:textId="77777777" w:rsidR="00FE3390" w:rsidRPr="00754388" w:rsidRDefault="00AA1B23" w:rsidP="004B1ACB">
            <w:r w:rsidRPr="00754388">
              <w:t xml:space="preserve">Human </w:t>
            </w:r>
            <w:r w:rsidR="009A2514" w:rsidRPr="00754388">
              <w:t>immune</w:t>
            </w:r>
            <w:r w:rsidRPr="00754388">
              <w:t xml:space="preserve"> virus</w:t>
            </w:r>
          </w:p>
        </w:tc>
      </w:tr>
      <w:tr w:rsidR="00B70EA9" w:rsidRPr="00754388" w14:paraId="6FCBE8A9" w14:textId="77777777" w:rsidTr="004B1ACB">
        <w:trPr>
          <w:trHeight w:val="293"/>
          <w:jc w:val="center"/>
        </w:trPr>
        <w:tc>
          <w:tcPr>
            <w:tcW w:w="847" w:type="pct"/>
            <w:tcBorders>
              <w:right w:val="single" w:sz="4" w:space="0" w:color="auto"/>
            </w:tcBorders>
          </w:tcPr>
          <w:p w14:paraId="3A0C560B" w14:textId="02087AAB" w:rsidR="00B70EA9" w:rsidRPr="00754388" w:rsidRDefault="00B70EA9" w:rsidP="008A299A">
            <w:r w:rsidRPr="00754388">
              <w:t>IDACIRC</w:t>
            </w:r>
          </w:p>
        </w:tc>
        <w:tc>
          <w:tcPr>
            <w:tcW w:w="4153" w:type="pct"/>
            <w:tcBorders>
              <w:left w:val="single" w:sz="4" w:space="0" w:color="auto"/>
            </w:tcBorders>
          </w:tcPr>
          <w:p w14:paraId="064DC003" w14:textId="198FD1FE" w:rsidR="00B70EA9" w:rsidRPr="00754388" w:rsidRDefault="00B70EA9" w:rsidP="004B1ACB">
            <w:r w:rsidRPr="00754388">
              <w:t>Infectious Diseases, AIDS and Clinical Immunology Research Centre</w:t>
            </w:r>
          </w:p>
        </w:tc>
      </w:tr>
      <w:tr w:rsidR="00B620B1" w:rsidRPr="00754388" w14:paraId="29CE3C4F" w14:textId="77777777" w:rsidTr="004B1ACB">
        <w:trPr>
          <w:trHeight w:val="293"/>
          <w:jc w:val="center"/>
        </w:trPr>
        <w:tc>
          <w:tcPr>
            <w:tcW w:w="847" w:type="pct"/>
            <w:tcBorders>
              <w:right w:val="single" w:sz="4" w:space="0" w:color="auto"/>
            </w:tcBorders>
          </w:tcPr>
          <w:p w14:paraId="1D047636" w14:textId="73E60929" w:rsidR="00B620B1" w:rsidRPr="00754388" w:rsidRDefault="00B620B1" w:rsidP="008A299A">
            <w:r w:rsidRPr="00754388">
              <w:t>MOU</w:t>
            </w:r>
          </w:p>
        </w:tc>
        <w:tc>
          <w:tcPr>
            <w:tcW w:w="4153" w:type="pct"/>
            <w:tcBorders>
              <w:left w:val="single" w:sz="4" w:space="0" w:color="auto"/>
            </w:tcBorders>
          </w:tcPr>
          <w:p w14:paraId="4F37C6B0" w14:textId="17D9A0F0" w:rsidR="00B620B1" w:rsidRPr="00754388" w:rsidRDefault="00B620B1" w:rsidP="004B1ACB">
            <w:r w:rsidRPr="00754388">
              <w:t xml:space="preserve">Memorandum of </w:t>
            </w:r>
            <w:r w:rsidR="00B70EA9" w:rsidRPr="00754388">
              <w:t>understanding</w:t>
            </w:r>
          </w:p>
        </w:tc>
      </w:tr>
      <w:tr w:rsidR="004B1ACB" w:rsidRPr="00754388" w14:paraId="0BFBC9FC" w14:textId="77777777" w:rsidTr="004B1ACB">
        <w:trPr>
          <w:trHeight w:val="293"/>
          <w:jc w:val="center"/>
        </w:trPr>
        <w:tc>
          <w:tcPr>
            <w:tcW w:w="847" w:type="pct"/>
            <w:tcBorders>
              <w:right w:val="single" w:sz="4" w:space="0" w:color="auto"/>
            </w:tcBorders>
          </w:tcPr>
          <w:p w14:paraId="4901261F" w14:textId="77777777" w:rsidR="004B1ACB" w:rsidRPr="00754388" w:rsidRDefault="004B1ACB" w:rsidP="008A299A">
            <w:r w:rsidRPr="00754388">
              <w:t>NCDC</w:t>
            </w:r>
          </w:p>
        </w:tc>
        <w:tc>
          <w:tcPr>
            <w:tcW w:w="4153" w:type="pct"/>
            <w:tcBorders>
              <w:left w:val="single" w:sz="4" w:space="0" w:color="auto"/>
            </w:tcBorders>
          </w:tcPr>
          <w:p w14:paraId="4C203E1D" w14:textId="7939F6FF" w:rsidR="004B1ACB" w:rsidRPr="00754388" w:rsidRDefault="004B1ACB" w:rsidP="004B1ACB">
            <w:r w:rsidRPr="00754388">
              <w:t xml:space="preserve">National </w:t>
            </w:r>
            <w:r w:rsidR="00B70EA9" w:rsidRPr="00754388">
              <w:t>Centre</w:t>
            </w:r>
            <w:r w:rsidRPr="00754388">
              <w:t xml:space="preserve"> for Disease Control and Public Health</w:t>
            </w:r>
          </w:p>
        </w:tc>
      </w:tr>
      <w:tr w:rsidR="0067100C" w:rsidRPr="00754388" w14:paraId="38507520" w14:textId="77777777" w:rsidTr="004B1ACB">
        <w:trPr>
          <w:trHeight w:val="293"/>
          <w:jc w:val="center"/>
        </w:trPr>
        <w:tc>
          <w:tcPr>
            <w:tcW w:w="847" w:type="pct"/>
            <w:tcBorders>
              <w:right w:val="single" w:sz="4" w:space="0" w:color="auto"/>
            </w:tcBorders>
          </w:tcPr>
          <w:p w14:paraId="55808E27" w14:textId="77777777" w:rsidR="0067100C" w:rsidRPr="00754388" w:rsidRDefault="0067100C" w:rsidP="008A299A">
            <w:r w:rsidRPr="00754388">
              <w:t>NPS</w:t>
            </w:r>
          </w:p>
        </w:tc>
        <w:tc>
          <w:tcPr>
            <w:tcW w:w="4153" w:type="pct"/>
            <w:tcBorders>
              <w:left w:val="single" w:sz="4" w:space="0" w:color="auto"/>
            </w:tcBorders>
          </w:tcPr>
          <w:p w14:paraId="3FDA648E" w14:textId="77777777" w:rsidR="0067100C" w:rsidRPr="00754388" w:rsidRDefault="0067100C" w:rsidP="002A4D10">
            <w:r w:rsidRPr="00754388">
              <w:t>New Psychoactive Substances</w:t>
            </w:r>
          </w:p>
        </w:tc>
      </w:tr>
      <w:tr w:rsidR="00FE3390" w:rsidRPr="00754388" w14:paraId="23226DEC" w14:textId="77777777" w:rsidTr="004B1ACB">
        <w:trPr>
          <w:trHeight w:val="293"/>
          <w:jc w:val="center"/>
        </w:trPr>
        <w:tc>
          <w:tcPr>
            <w:tcW w:w="847" w:type="pct"/>
            <w:tcBorders>
              <w:right w:val="single" w:sz="4" w:space="0" w:color="auto"/>
            </w:tcBorders>
          </w:tcPr>
          <w:p w14:paraId="01AA28CA" w14:textId="77777777" w:rsidR="00FE3390" w:rsidRPr="00754388" w:rsidRDefault="00FE3390" w:rsidP="008A299A">
            <w:r w:rsidRPr="00754388">
              <w:t>OST</w:t>
            </w:r>
          </w:p>
        </w:tc>
        <w:tc>
          <w:tcPr>
            <w:tcW w:w="4153" w:type="pct"/>
            <w:tcBorders>
              <w:left w:val="single" w:sz="4" w:space="0" w:color="auto"/>
            </w:tcBorders>
          </w:tcPr>
          <w:p w14:paraId="77EB90E4" w14:textId="77777777" w:rsidR="00FE3390" w:rsidRPr="00754388" w:rsidRDefault="000C58D2" w:rsidP="002A4D10">
            <w:r w:rsidRPr="00754388">
              <w:t>Opioid  Substitution T</w:t>
            </w:r>
            <w:r w:rsidR="002A4D10" w:rsidRPr="00754388">
              <w:t xml:space="preserve">reatment  </w:t>
            </w:r>
          </w:p>
        </w:tc>
      </w:tr>
      <w:tr w:rsidR="004B1ACB" w:rsidRPr="00754388" w14:paraId="52C0C26F" w14:textId="77777777" w:rsidTr="004B1ACB">
        <w:trPr>
          <w:trHeight w:val="293"/>
          <w:jc w:val="center"/>
        </w:trPr>
        <w:tc>
          <w:tcPr>
            <w:tcW w:w="847" w:type="pct"/>
            <w:tcBorders>
              <w:right w:val="single" w:sz="4" w:space="0" w:color="auto"/>
            </w:tcBorders>
          </w:tcPr>
          <w:p w14:paraId="7ADFB5BF" w14:textId="77777777" w:rsidR="004B1ACB" w:rsidRPr="00754388" w:rsidRDefault="004B1ACB" w:rsidP="008A299A">
            <w:r w:rsidRPr="00754388">
              <w:t>Reitox</w:t>
            </w:r>
          </w:p>
        </w:tc>
        <w:tc>
          <w:tcPr>
            <w:tcW w:w="4153" w:type="pct"/>
            <w:tcBorders>
              <w:left w:val="single" w:sz="4" w:space="0" w:color="auto"/>
            </w:tcBorders>
          </w:tcPr>
          <w:p w14:paraId="734C575F" w14:textId="77777777" w:rsidR="004B1ACB" w:rsidRPr="00754388" w:rsidRDefault="004B1ACB" w:rsidP="004B1ACB">
            <w:r w:rsidRPr="00754388">
              <w:t>European information network on drugs and drug addiction</w:t>
            </w:r>
          </w:p>
        </w:tc>
      </w:tr>
      <w:tr w:rsidR="004B1ACB" w:rsidRPr="00754388" w14:paraId="41EADA7B" w14:textId="77777777" w:rsidTr="004B1ACB">
        <w:trPr>
          <w:trHeight w:val="293"/>
          <w:jc w:val="center"/>
        </w:trPr>
        <w:tc>
          <w:tcPr>
            <w:tcW w:w="847" w:type="pct"/>
            <w:tcBorders>
              <w:right w:val="single" w:sz="4" w:space="0" w:color="auto"/>
            </w:tcBorders>
          </w:tcPr>
          <w:p w14:paraId="47EFFDF5" w14:textId="77777777" w:rsidR="004B1ACB" w:rsidRPr="00754388" w:rsidRDefault="004B1ACB" w:rsidP="008A299A">
            <w:r w:rsidRPr="00754388">
              <w:t>SCAD</w:t>
            </w:r>
          </w:p>
        </w:tc>
        <w:tc>
          <w:tcPr>
            <w:tcW w:w="4153" w:type="pct"/>
            <w:tcBorders>
              <w:left w:val="single" w:sz="4" w:space="0" w:color="auto"/>
            </w:tcBorders>
          </w:tcPr>
          <w:p w14:paraId="5CEE6D7A" w14:textId="77777777" w:rsidR="004B1ACB" w:rsidRPr="00754388" w:rsidRDefault="004B1ACB" w:rsidP="004B1ACB">
            <w:r w:rsidRPr="00754388">
              <w:t>Southern Caucasus Anti-Drug Programme</w:t>
            </w:r>
          </w:p>
        </w:tc>
      </w:tr>
      <w:tr w:rsidR="004B1ACB" w:rsidRPr="00754388" w14:paraId="1360E029" w14:textId="77777777" w:rsidTr="004B1ACB">
        <w:trPr>
          <w:trHeight w:val="293"/>
          <w:jc w:val="center"/>
        </w:trPr>
        <w:tc>
          <w:tcPr>
            <w:tcW w:w="847" w:type="pct"/>
            <w:tcBorders>
              <w:right w:val="single" w:sz="4" w:space="0" w:color="auto"/>
            </w:tcBorders>
          </w:tcPr>
          <w:p w14:paraId="69CC6F82" w14:textId="77777777" w:rsidR="004B1ACB" w:rsidRPr="00754388" w:rsidRDefault="004B1ACB" w:rsidP="008A299A">
            <w:r w:rsidRPr="00754388">
              <w:t>UNDP</w:t>
            </w:r>
          </w:p>
        </w:tc>
        <w:tc>
          <w:tcPr>
            <w:tcW w:w="4153" w:type="pct"/>
            <w:tcBorders>
              <w:left w:val="single" w:sz="4" w:space="0" w:color="auto"/>
            </w:tcBorders>
          </w:tcPr>
          <w:p w14:paraId="62DEAB5C" w14:textId="77777777" w:rsidR="004B1ACB" w:rsidRPr="00754388" w:rsidRDefault="004B1ACB" w:rsidP="004B1ACB">
            <w:r w:rsidRPr="00754388">
              <w:t>United Nations development programme</w:t>
            </w:r>
          </w:p>
        </w:tc>
      </w:tr>
      <w:tr w:rsidR="008A61CD" w:rsidRPr="00754388" w14:paraId="28ED0F26" w14:textId="77777777" w:rsidTr="004B1ACB">
        <w:trPr>
          <w:trHeight w:val="293"/>
          <w:jc w:val="center"/>
        </w:trPr>
        <w:tc>
          <w:tcPr>
            <w:tcW w:w="847" w:type="pct"/>
            <w:tcBorders>
              <w:right w:val="single" w:sz="4" w:space="0" w:color="auto"/>
            </w:tcBorders>
          </w:tcPr>
          <w:p w14:paraId="3AF4A819" w14:textId="076A609E" w:rsidR="008A61CD" w:rsidRPr="00754388" w:rsidRDefault="008A61CD" w:rsidP="008A299A">
            <w:r w:rsidRPr="00754388">
              <w:t>UNODC</w:t>
            </w:r>
          </w:p>
        </w:tc>
        <w:tc>
          <w:tcPr>
            <w:tcW w:w="4153" w:type="pct"/>
            <w:tcBorders>
              <w:left w:val="single" w:sz="4" w:space="0" w:color="auto"/>
            </w:tcBorders>
          </w:tcPr>
          <w:p w14:paraId="56E1A112" w14:textId="7B6EED0B" w:rsidR="008A61CD" w:rsidRPr="00754388" w:rsidRDefault="00097B18" w:rsidP="004B1ACB">
            <w:r w:rsidRPr="00754388">
              <w:t>United Nations Office on Drugs and Crime</w:t>
            </w:r>
          </w:p>
        </w:tc>
      </w:tr>
      <w:tr w:rsidR="00FE3390" w:rsidRPr="00754388" w14:paraId="33FF5FD0" w14:textId="77777777" w:rsidTr="004B1ACB">
        <w:trPr>
          <w:trHeight w:val="293"/>
          <w:jc w:val="center"/>
        </w:trPr>
        <w:tc>
          <w:tcPr>
            <w:tcW w:w="847" w:type="pct"/>
            <w:tcBorders>
              <w:right w:val="single" w:sz="4" w:space="0" w:color="auto"/>
            </w:tcBorders>
          </w:tcPr>
          <w:p w14:paraId="0684426A" w14:textId="77777777" w:rsidR="00FE3390" w:rsidRPr="00754388" w:rsidRDefault="00FE3390" w:rsidP="008A299A">
            <w:r w:rsidRPr="00754388">
              <w:t>USAID</w:t>
            </w:r>
          </w:p>
        </w:tc>
        <w:tc>
          <w:tcPr>
            <w:tcW w:w="4153" w:type="pct"/>
            <w:tcBorders>
              <w:left w:val="single" w:sz="4" w:space="0" w:color="auto"/>
            </w:tcBorders>
          </w:tcPr>
          <w:p w14:paraId="1AF494DB" w14:textId="77777777" w:rsidR="00FE3390" w:rsidRPr="00754388" w:rsidRDefault="002A4D10" w:rsidP="004B1ACB">
            <w:r w:rsidRPr="00754388">
              <w:t>United States Agency for International Development</w:t>
            </w:r>
          </w:p>
        </w:tc>
      </w:tr>
      <w:tr w:rsidR="008A61CD" w:rsidRPr="00754388" w14:paraId="265EC3CF" w14:textId="77777777" w:rsidTr="004B1ACB">
        <w:trPr>
          <w:trHeight w:val="293"/>
          <w:jc w:val="center"/>
        </w:trPr>
        <w:tc>
          <w:tcPr>
            <w:tcW w:w="847" w:type="pct"/>
            <w:tcBorders>
              <w:right w:val="single" w:sz="4" w:space="0" w:color="auto"/>
            </w:tcBorders>
          </w:tcPr>
          <w:p w14:paraId="2C862C58" w14:textId="0BD064D9" w:rsidR="008A61CD" w:rsidRPr="00754388" w:rsidRDefault="008A61CD" w:rsidP="008A299A">
            <w:r w:rsidRPr="00754388">
              <w:t>WHO</w:t>
            </w:r>
          </w:p>
        </w:tc>
        <w:tc>
          <w:tcPr>
            <w:tcW w:w="4153" w:type="pct"/>
            <w:tcBorders>
              <w:left w:val="single" w:sz="4" w:space="0" w:color="auto"/>
            </w:tcBorders>
          </w:tcPr>
          <w:p w14:paraId="325FF5A0" w14:textId="614E6EC5" w:rsidR="008A61CD" w:rsidRPr="00754388" w:rsidRDefault="00B059C1" w:rsidP="004B1ACB">
            <w:r w:rsidRPr="00754388">
              <w:t>World Health Organization</w:t>
            </w:r>
          </w:p>
        </w:tc>
      </w:tr>
    </w:tbl>
    <w:p w14:paraId="670B88A0" w14:textId="77777777" w:rsidR="00582CBC" w:rsidRPr="00754388" w:rsidRDefault="00582CBC">
      <w:pPr>
        <w:spacing w:after="160" w:line="259" w:lineRule="auto"/>
        <w:rPr>
          <w:rStyle w:val="SubtleEmphasis"/>
          <w:rFonts w:ascii="Calibri" w:eastAsiaTheme="majorEastAsia" w:hAnsi="Calibri" w:cstheme="majorBidi"/>
          <w:b/>
          <w:i w:val="0"/>
          <w:iCs w:val="0"/>
          <w:color w:val="auto"/>
          <w:szCs w:val="26"/>
        </w:rPr>
      </w:pPr>
      <w:r w:rsidRPr="00754388">
        <w:rPr>
          <w:rStyle w:val="SubtleEmphasis"/>
          <w:i w:val="0"/>
          <w:iCs w:val="0"/>
          <w:color w:val="auto"/>
        </w:rPr>
        <w:br w:type="page"/>
      </w:r>
    </w:p>
    <w:p w14:paraId="408548B4" w14:textId="77777777" w:rsidR="00EC76F4" w:rsidRPr="00754388" w:rsidRDefault="00EC76F4" w:rsidP="00EC76F4">
      <w:pPr>
        <w:pStyle w:val="Heading2"/>
        <w:numPr>
          <w:ilvl w:val="0"/>
          <w:numId w:val="13"/>
        </w:numPr>
        <w:rPr>
          <w:rStyle w:val="SubtleEmphasis"/>
          <w:i w:val="0"/>
          <w:iCs w:val="0"/>
          <w:color w:val="auto"/>
        </w:rPr>
      </w:pPr>
      <w:bookmarkStart w:id="26" w:name="_Toc502037903"/>
      <w:r w:rsidRPr="00754388">
        <w:rPr>
          <w:rStyle w:val="SubtleEmphasis"/>
          <w:i w:val="0"/>
          <w:iCs w:val="0"/>
          <w:color w:val="auto"/>
        </w:rPr>
        <w:lastRenderedPageBreak/>
        <w:t>List of meetings held between 4</w:t>
      </w:r>
      <w:r w:rsidRPr="00754388">
        <w:rPr>
          <w:rStyle w:val="SubtleEmphasis"/>
          <w:i w:val="0"/>
          <w:iCs w:val="0"/>
          <w:color w:val="auto"/>
          <w:vertAlign w:val="superscript"/>
        </w:rPr>
        <w:t>th</w:t>
      </w:r>
      <w:r w:rsidRPr="00754388">
        <w:rPr>
          <w:rStyle w:val="SubtleEmphasis"/>
          <w:i w:val="0"/>
          <w:iCs w:val="0"/>
          <w:color w:val="auto"/>
        </w:rPr>
        <w:t xml:space="preserve"> and 7</w:t>
      </w:r>
      <w:r w:rsidRPr="00754388">
        <w:rPr>
          <w:rStyle w:val="SubtleEmphasis"/>
          <w:i w:val="0"/>
          <w:iCs w:val="0"/>
          <w:color w:val="auto"/>
          <w:vertAlign w:val="superscript"/>
        </w:rPr>
        <w:t>th</w:t>
      </w:r>
      <w:r w:rsidRPr="00754388">
        <w:rPr>
          <w:rStyle w:val="SubtleEmphasis"/>
          <w:i w:val="0"/>
          <w:iCs w:val="0"/>
          <w:color w:val="auto"/>
        </w:rPr>
        <w:t xml:space="preserve"> December 2017</w:t>
      </w:r>
      <w:bookmarkEnd w:id="26"/>
    </w:p>
    <w:p w14:paraId="5442EE6A" w14:textId="77777777" w:rsidR="00EC76F4" w:rsidRPr="00754388" w:rsidRDefault="00EC76F4" w:rsidP="00EC76F4"/>
    <w:p w14:paraId="26C14E39" w14:textId="77777777" w:rsidR="00EC76F4" w:rsidRPr="00754388" w:rsidRDefault="00EC76F4" w:rsidP="00B620B1">
      <w:pPr>
        <w:jc w:val="both"/>
        <w:rPr>
          <w:lang w:val="sv-SE"/>
        </w:rPr>
      </w:pPr>
      <w:r w:rsidRPr="00754388">
        <w:t xml:space="preserve">All meetings were held in presence of </w:t>
      </w:r>
      <w:r w:rsidRPr="00754388">
        <w:rPr>
          <w:b/>
          <w:lang w:val="sv-SE"/>
        </w:rPr>
        <w:t xml:space="preserve">Ms. Ketevan Sarajishvili, </w:t>
      </w:r>
      <w:r w:rsidRPr="00754388">
        <w:rPr>
          <w:lang w:val="sv-SE"/>
        </w:rPr>
        <w:t>Head of the</w:t>
      </w:r>
      <w:r w:rsidRPr="00754388">
        <w:rPr>
          <w:b/>
          <w:lang w:val="sv-SE"/>
        </w:rPr>
        <w:t xml:space="preserve"> </w:t>
      </w:r>
      <w:r w:rsidRPr="00754388">
        <w:rPr>
          <w:lang w:val="sv-SE"/>
        </w:rPr>
        <w:t xml:space="preserve">Public International Law Department, Ministry of Justice, </w:t>
      </w:r>
      <w:r w:rsidRPr="00754388">
        <w:rPr>
          <w:b/>
          <w:lang w:val="sv-SE"/>
        </w:rPr>
        <w:t>Ms. Mariam Bregadze,</w:t>
      </w:r>
      <w:r w:rsidRPr="00754388">
        <w:rPr>
          <w:lang w:val="sv-SE"/>
        </w:rPr>
        <w:t xml:space="preserve"> Legal adviser of the Public International Law Department, Ministry of Justice, </w:t>
      </w:r>
      <w:r w:rsidRPr="00754388">
        <w:rPr>
          <w:rFonts w:cs="Times New Roman"/>
          <w:b/>
          <w:lang w:val="sv-SE"/>
        </w:rPr>
        <w:t>Mr. David Morgan,</w:t>
      </w:r>
      <w:r w:rsidRPr="00754388">
        <w:rPr>
          <w:rFonts w:cs="Times New Roman"/>
          <w:lang w:val="sv-SE"/>
        </w:rPr>
        <w:t xml:space="preserve"> </w:t>
      </w:r>
      <w:r w:rsidRPr="00754388">
        <w:t xml:space="preserve">Regional Coordinator for the EU project ‘EU Action Against Drugs and Organized Crime’ and </w:t>
      </w:r>
      <w:r w:rsidRPr="00754388">
        <w:rPr>
          <w:b/>
        </w:rPr>
        <w:t>Ms. Salome Ugrekhelidze</w:t>
      </w:r>
      <w:r w:rsidRPr="00754388">
        <w:t>, Local Expert for the EU project ‘EU Action Against Drugs and Organized Crime’.</w:t>
      </w:r>
    </w:p>
    <w:p w14:paraId="60E2A1E5" w14:textId="77777777" w:rsidR="00EC76F4" w:rsidRPr="00754388" w:rsidRDefault="00EC76F4" w:rsidP="00EC76F4">
      <w:r w:rsidRPr="00754388">
        <w:t xml:space="preserve"> </w:t>
      </w:r>
    </w:p>
    <w:p w14:paraId="7169A914" w14:textId="77777777" w:rsidR="00EC76F4" w:rsidRPr="00754388" w:rsidRDefault="00EC76F4" w:rsidP="00EC76F4"/>
    <w:tbl>
      <w:tblPr>
        <w:tblStyle w:val="TableGrid"/>
        <w:tblW w:w="10206" w:type="dxa"/>
        <w:tblInd w:w="-572" w:type="dxa"/>
        <w:tblLook w:val="04A0" w:firstRow="1" w:lastRow="0" w:firstColumn="1" w:lastColumn="0" w:noHBand="0" w:noVBand="1"/>
      </w:tblPr>
      <w:tblGrid>
        <w:gridCol w:w="1530"/>
        <w:gridCol w:w="5416"/>
        <w:gridCol w:w="3260"/>
      </w:tblGrid>
      <w:tr w:rsidR="00EC76F4" w:rsidRPr="00754388" w14:paraId="5C005C57" w14:textId="77777777" w:rsidTr="008A299A">
        <w:trPr>
          <w:trHeight w:val="341"/>
        </w:trPr>
        <w:tc>
          <w:tcPr>
            <w:tcW w:w="1530" w:type="dxa"/>
          </w:tcPr>
          <w:p w14:paraId="7D884AC4" w14:textId="77777777" w:rsidR="00EC76F4" w:rsidRPr="00754388" w:rsidRDefault="00EC76F4" w:rsidP="008A299A">
            <w:r w:rsidRPr="00754388">
              <w:t xml:space="preserve">Date </w:t>
            </w:r>
          </w:p>
        </w:tc>
        <w:tc>
          <w:tcPr>
            <w:tcW w:w="5416" w:type="dxa"/>
          </w:tcPr>
          <w:p w14:paraId="70A92D9F" w14:textId="77777777" w:rsidR="00EC76F4" w:rsidRPr="00754388" w:rsidRDefault="00EC76F4" w:rsidP="008A299A">
            <w:r w:rsidRPr="00754388">
              <w:t>Meeting with</w:t>
            </w:r>
          </w:p>
        </w:tc>
        <w:tc>
          <w:tcPr>
            <w:tcW w:w="3260" w:type="dxa"/>
          </w:tcPr>
          <w:p w14:paraId="254826AC" w14:textId="77777777" w:rsidR="00EC76F4" w:rsidRPr="00754388" w:rsidRDefault="00EC76F4" w:rsidP="008A299A">
            <w:r w:rsidRPr="00754388">
              <w:t>Status</w:t>
            </w:r>
          </w:p>
        </w:tc>
      </w:tr>
      <w:tr w:rsidR="00EC76F4" w:rsidRPr="00754388" w14:paraId="132C196F" w14:textId="77777777" w:rsidTr="008A299A">
        <w:trPr>
          <w:trHeight w:val="302"/>
        </w:trPr>
        <w:tc>
          <w:tcPr>
            <w:tcW w:w="1530" w:type="dxa"/>
          </w:tcPr>
          <w:p w14:paraId="14E356DE" w14:textId="77777777" w:rsidR="00EC76F4" w:rsidRPr="00754388" w:rsidRDefault="00EC76F4" w:rsidP="008A299A">
            <w:r w:rsidRPr="00754388">
              <w:t>4 December</w:t>
            </w:r>
          </w:p>
        </w:tc>
        <w:tc>
          <w:tcPr>
            <w:tcW w:w="5416" w:type="dxa"/>
          </w:tcPr>
          <w:p w14:paraId="70882D48" w14:textId="77777777" w:rsidR="00EC76F4" w:rsidRPr="00754388" w:rsidRDefault="00EC76F4" w:rsidP="008A299A">
            <w:pPr>
              <w:rPr>
                <w:lang w:val="sv-SE"/>
              </w:rPr>
            </w:pPr>
            <w:r w:rsidRPr="00754388">
              <w:rPr>
                <w:b/>
                <w:lang w:val="sv-SE"/>
              </w:rPr>
              <w:t xml:space="preserve">Ms. Ketevan Sarajishvili, </w:t>
            </w:r>
            <w:r w:rsidRPr="00754388">
              <w:rPr>
                <w:lang w:val="sv-SE"/>
              </w:rPr>
              <w:t>Head of the</w:t>
            </w:r>
            <w:r w:rsidRPr="00754388">
              <w:rPr>
                <w:b/>
                <w:lang w:val="sv-SE"/>
              </w:rPr>
              <w:t xml:space="preserve"> </w:t>
            </w:r>
            <w:r w:rsidRPr="00754388">
              <w:rPr>
                <w:lang w:val="sv-SE"/>
              </w:rPr>
              <w:t>Public International Law Department, Ministry of Justice</w:t>
            </w:r>
          </w:p>
          <w:p w14:paraId="333E0A8F" w14:textId="77777777" w:rsidR="00EC76F4" w:rsidRPr="00754388" w:rsidRDefault="00EC76F4" w:rsidP="008A299A">
            <w:pPr>
              <w:rPr>
                <w:lang w:val="sv-SE"/>
              </w:rPr>
            </w:pPr>
            <w:r w:rsidRPr="00754388">
              <w:rPr>
                <w:b/>
                <w:lang w:val="sv-SE"/>
              </w:rPr>
              <w:t>Ms. Mariam Bregadze,</w:t>
            </w:r>
            <w:r w:rsidRPr="00754388">
              <w:rPr>
                <w:lang w:val="sv-SE"/>
              </w:rPr>
              <w:t xml:space="preserve"> Legal adviser of the Public International Law Department, Ministry of Justice</w:t>
            </w:r>
          </w:p>
          <w:p w14:paraId="6E27DCE6" w14:textId="77777777" w:rsidR="00EC76F4" w:rsidRPr="00754388" w:rsidRDefault="00EC76F4" w:rsidP="008A299A">
            <w:pPr>
              <w:rPr>
                <w:lang w:val="sv-SE"/>
              </w:rPr>
            </w:pPr>
          </w:p>
        </w:tc>
        <w:tc>
          <w:tcPr>
            <w:tcW w:w="3260" w:type="dxa"/>
          </w:tcPr>
          <w:p w14:paraId="0A52524D" w14:textId="77777777" w:rsidR="00EC76F4" w:rsidRPr="00754388" w:rsidRDefault="00EC76F4" w:rsidP="008A299A">
            <w:r w:rsidRPr="00754388">
              <w:rPr>
                <w:lang w:val="sv-SE"/>
              </w:rPr>
              <w:t>Representatives of the Ministry of Justice of Georgia</w:t>
            </w:r>
          </w:p>
        </w:tc>
      </w:tr>
      <w:tr w:rsidR="00EC76F4" w:rsidRPr="00754388" w14:paraId="7E16EB39" w14:textId="77777777" w:rsidTr="00972279">
        <w:trPr>
          <w:trHeight w:val="3640"/>
        </w:trPr>
        <w:tc>
          <w:tcPr>
            <w:tcW w:w="1530" w:type="dxa"/>
          </w:tcPr>
          <w:p w14:paraId="1DD8796A" w14:textId="77777777" w:rsidR="00EC76F4" w:rsidRPr="00754388" w:rsidRDefault="00EC76F4" w:rsidP="008A299A">
            <w:r w:rsidRPr="00754388">
              <w:t xml:space="preserve">5 December </w:t>
            </w:r>
          </w:p>
        </w:tc>
        <w:tc>
          <w:tcPr>
            <w:tcW w:w="5416" w:type="dxa"/>
          </w:tcPr>
          <w:p w14:paraId="1ADABC6E" w14:textId="77777777" w:rsidR="00972279" w:rsidRPr="00754388" w:rsidRDefault="00EC76F4" w:rsidP="008A299A">
            <w:pPr>
              <w:rPr>
                <w:b/>
              </w:rPr>
            </w:pPr>
            <w:r w:rsidRPr="00754388">
              <w:rPr>
                <w:b/>
              </w:rPr>
              <w:t xml:space="preserve">Ms. Eka Tsankashvili, </w:t>
            </w:r>
            <w:r w:rsidRPr="00754388">
              <w:t>Head of the Euro-Integration Unit of the International Relations Department, Ministry of Internal Affairs</w:t>
            </w:r>
            <w:r w:rsidRPr="00754388">
              <w:rPr>
                <w:b/>
              </w:rPr>
              <w:t xml:space="preserve"> </w:t>
            </w:r>
          </w:p>
          <w:p w14:paraId="14B692EE" w14:textId="478D82AB" w:rsidR="00EC76F4" w:rsidRPr="00754388" w:rsidRDefault="00EC76F4" w:rsidP="008A299A">
            <w:pPr>
              <w:rPr>
                <w:i/>
              </w:rPr>
            </w:pPr>
            <w:r w:rsidRPr="00754388">
              <w:rPr>
                <w:b/>
              </w:rPr>
              <w:t>Mr. Tsotne Lolua</w:t>
            </w:r>
            <w:r w:rsidRPr="00754388">
              <w:t>, Head of Main Division, Central Criminal Police Department,</w:t>
            </w:r>
            <w:r w:rsidRPr="00754388">
              <w:rPr>
                <w:b/>
              </w:rPr>
              <w:t xml:space="preserve"> </w:t>
            </w:r>
            <w:r w:rsidRPr="00754388">
              <w:t xml:space="preserve">Ministry of Internal Affairs </w:t>
            </w:r>
          </w:p>
          <w:p w14:paraId="3B2F6983" w14:textId="77777777" w:rsidR="00EC76F4" w:rsidRPr="00754388" w:rsidRDefault="00EC76F4" w:rsidP="008A299A">
            <w:pPr>
              <w:rPr>
                <w:b/>
              </w:rPr>
            </w:pPr>
            <w:r w:rsidRPr="00754388">
              <w:rPr>
                <w:b/>
              </w:rPr>
              <w:t>Ms. Natia Tabakhmelashvili</w:t>
            </w:r>
            <w:r w:rsidRPr="00754388">
              <w:t>, Senior Inspector at the Main Division of Information Technologies and Analysis, Informational-Analytical Department, Ministry of Internal Affairs</w:t>
            </w:r>
          </w:p>
          <w:p w14:paraId="24EF9125" w14:textId="77777777" w:rsidR="00EC76F4" w:rsidRPr="00754388" w:rsidRDefault="00EC76F4" w:rsidP="008A299A">
            <w:pPr>
              <w:rPr>
                <w:i/>
              </w:rPr>
            </w:pPr>
            <w:r w:rsidRPr="00754388">
              <w:rPr>
                <w:b/>
              </w:rPr>
              <w:t xml:space="preserve">Ms Gvantsa Tchotashvili, </w:t>
            </w:r>
            <w:r w:rsidRPr="00754388">
              <w:t xml:space="preserve">Main Specialist at the legal drafting department, Ministry of Internal Affairs </w:t>
            </w:r>
          </w:p>
          <w:p w14:paraId="15A00805" w14:textId="77777777" w:rsidR="00EC76F4" w:rsidRPr="00754388" w:rsidRDefault="00EC76F4" w:rsidP="008A299A"/>
          <w:p w14:paraId="3760578C" w14:textId="77777777" w:rsidR="00EC76F4" w:rsidRPr="00754388" w:rsidRDefault="00EC76F4" w:rsidP="008A299A"/>
        </w:tc>
        <w:tc>
          <w:tcPr>
            <w:tcW w:w="3260" w:type="dxa"/>
          </w:tcPr>
          <w:p w14:paraId="060B6463" w14:textId="77777777" w:rsidR="00EC76F4" w:rsidRPr="00754388" w:rsidRDefault="00EC76F4" w:rsidP="008A299A">
            <w:pPr>
              <w:rPr>
                <w:lang w:val="sv-SE"/>
              </w:rPr>
            </w:pPr>
            <w:r w:rsidRPr="00754388">
              <w:rPr>
                <w:lang w:val="sv-SE"/>
              </w:rPr>
              <w:t>Representatives of the Ministry of Internal Affairs of Georgia</w:t>
            </w:r>
          </w:p>
        </w:tc>
      </w:tr>
      <w:tr w:rsidR="00EC76F4" w:rsidRPr="00754388" w14:paraId="15B70658" w14:textId="77777777" w:rsidTr="008A299A">
        <w:trPr>
          <w:trHeight w:val="302"/>
        </w:trPr>
        <w:tc>
          <w:tcPr>
            <w:tcW w:w="1530" w:type="dxa"/>
          </w:tcPr>
          <w:p w14:paraId="504AF1ED" w14:textId="77777777" w:rsidR="00EC76F4" w:rsidRPr="00754388" w:rsidRDefault="00EC76F4" w:rsidP="008A299A">
            <w:r w:rsidRPr="00754388">
              <w:t>5 December</w:t>
            </w:r>
          </w:p>
        </w:tc>
        <w:tc>
          <w:tcPr>
            <w:tcW w:w="5416" w:type="dxa"/>
          </w:tcPr>
          <w:p w14:paraId="662FF3A0" w14:textId="77777777" w:rsidR="00EC76F4" w:rsidRPr="00754388" w:rsidRDefault="00EC76F4" w:rsidP="008A299A">
            <w:pPr>
              <w:rPr>
                <w:rFonts w:cs="Times New Roman"/>
                <w:iCs/>
              </w:rPr>
            </w:pPr>
            <w:r w:rsidRPr="00754388">
              <w:rPr>
                <w:b/>
              </w:rPr>
              <w:t xml:space="preserve">Mr. Nikoloz Chinkorashvili, </w:t>
            </w:r>
            <w:r w:rsidRPr="00754388">
              <w:t xml:space="preserve">Head of the Division on Euro-Integration and Cooperation with International Organizations, </w:t>
            </w:r>
          </w:p>
          <w:p w14:paraId="58A23BDB" w14:textId="77777777" w:rsidR="00EC76F4" w:rsidRPr="00754388" w:rsidRDefault="00EC76F4" w:rsidP="008A299A"/>
          <w:p w14:paraId="62DF2EA0" w14:textId="77777777" w:rsidR="00EC76F4" w:rsidRPr="00754388" w:rsidRDefault="00EC76F4" w:rsidP="008A299A">
            <w:pPr>
              <w:rPr>
                <w:lang w:val="sv-SE"/>
              </w:rPr>
            </w:pPr>
            <w:r w:rsidRPr="00754388">
              <w:rPr>
                <w:b/>
              </w:rPr>
              <w:t>Mr. Aleksandre Imedashvili</w:t>
            </w:r>
            <w:r w:rsidRPr="00754388">
              <w:t>, Head of the Analytical Division, Department of Procedural Guidance of Investigation in General Inspection, Central Criminal Police Department and Patrol Police Department of the Ministry of Internal Affairs, Chief Prosecutor’s Office</w:t>
            </w:r>
          </w:p>
          <w:p w14:paraId="270CA9CF" w14:textId="77777777" w:rsidR="00EC76F4" w:rsidRPr="00754388" w:rsidRDefault="00EC76F4" w:rsidP="008A299A">
            <w:pPr>
              <w:rPr>
                <w:lang w:val="sv-SE"/>
              </w:rPr>
            </w:pPr>
          </w:p>
        </w:tc>
        <w:tc>
          <w:tcPr>
            <w:tcW w:w="3260" w:type="dxa"/>
          </w:tcPr>
          <w:p w14:paraId="2BDB4371" w14:textId="77777777" w:rsidR="00EC76F4" w:rsidRPr="00754388" w:rsidRDefault="00EC76F4" w:rsidP="008A299A">
            <w:pPr>
              <w:rPr>
                <w:lang w:val="sv-SE"/>
              </w:rPr>
            </w:pPr>
            <w:r w:rsidRPr="00754388">
              <w:rPr>
                <w:lang w:val="sv-SE"/>
              </w:rPr>
              <w:t>Representatives of the</w:t>
            </w:r>
            <w:r w:rsidRPr="00754388">
              <w:rPr>
                <w:iCs/>
              </w:rPr>
              <w:t xml:space="preserve"> Chief </w:t>
            </w:r>
            <w:r w:rsidRPr="00754388">
              <w:rPr>
                <w:lang w:val="sv-SE"/>
              </w:rPr>
              <w:t>Prosecutor’s Office of Georgia</w:t>
            </w:r>
          </w:p>
        </w:tc>
      </w:tr>
      <w:tr w:rsidR="00EC76F4" w:rsidRPr="00754388" w14:paraId="1413ABDC" w14:textId="77777777" w:rsidTr="008A299A">
        <w:trPr>
          <w:trHeight w:val="302"/>
        </w:trPr>
        <w:tc>
          <w:tcPr>
            <w:tcW w:w="1530" w:type="dxa"/>
          </w:tcPr>
          <w:p w14:paraId="297B0B9A" w14:textId="77777777" w:rsidR="00EC76F4" w:rsidRPr="00754388" w:rsidRDefault="00EC76F4" w:rsidP="008A299A">
            <w:r w:rsidRPr="00754388">
              <w:t>6 December</w:t>
            </w:r>
          </w:p>
        </w:tc>
        <w:tc>
          <w:tcPr>
            <w:tcW w:w="5416" w:type="dxa"/>
          </w:tcPr>
          <w:p w14:paraId="7078DE2C" w14:textId="12C462E8" w:rsidR="00EC76F4" w:rsidRPr="00754388" w:rsidRDefault="00EC76F4" w:rsidP="008A299A">
            <w:r w:rsidRPr="00754388">
              <w:rPr>
                <w:b/>
                <w:lang w:val="sv-SE"/>
              </w:rPr>
              <w:t xml:space="preserve">Ms. Marina Latsabidze, </w:t>
            </w:r>
            <w:r w:rsidR="0055082C" w:rsidRPr="00754388">
              <w:rPr>
                <w:lang w:val="sv-SE"/>
              </w:rPr>
              <w:t>Chie</w:t>
            </w:r>
            <w:r w:rsidRPr="00754388">
              <w:rPr>
                <w:lang w:val="sv-SE"/>
              </w:rPr>
              <w:t xml:space="preserve">f Specialist of the Health Department of the </w:t>
            </w:r>
            <w:r w:rsidR="0055082C" w:rsidRPr="00754388">
              <w:t>Ministry of Labor, Health and Social Affairs of Georgia</w:t>
            </w:r>
          </w:p>
          <w:p w14:paraId="67F025E8" w14:textId="77777777" w:rsidR="00EC76F4" w:rsidRPr="00754388" w:rsidRDefault="00EC76F4" w:rsidP="008A299A">
            <w:pPr>
              <w:rPr>
                <w:lang w:val="sv-SE"/>
              </w:rPr>
            </w:pPr>
          </w:p>
        </w:tc>
        <w:tc>
          <w:tcPr>
            <w:tcW w:w="3260" w:type="dxa"/>
          </w:tcPr>
          <w:p w14:paraId="02EB3317" w14:textId="77777777" w:rsidR="00EC76F4" w:rsidRPr="00754388" w:rsidRDefault="00EC76F4" w:rsidP="008A299A">
            <w:pPr>
              <w:rPr>
                <w:lang w:val="sv-SE"/>
              </w:rPr>
            </w:pPr>
            <w:r w:rsidRPr="00754388">
              <w:rPr>
                <w:lang w:val="sv-SE"/>
              </w:rPr>
              <w:t>Meeting with the representative of the Ministry of Labor, Health and Social Affairs of Georgia</w:t>
            </w:r>
          </w:p>
        </w:tc>
      </w:tr>
      <w:tr w:rsidR="00EC76F4" w:rsidRPr="00754388" w14:paraId="3B982AAA" w14:textId="77777777" w:rsidTr="008A299A">
        <w:trPr>
          <w:trHeight w:val="302"/>
        </w:trPr>
        <w:tc>
          <w:tcPr>
            <w:tcW w:w="1530" w:type="dxa"/>
          </w:tcPr>
          <w:p w14:paraId="51B4DABC" w14:textId="77777777" w:rsidR="00EC76F4" w:rsidRPr="00754388" w:rsidRDefault="00EC76F4" w:rsidP="008A299A">
            <w:r w:rsidRPr="00754388">
              <w:t>6 December</w:t>
            </w:r>
          </w:p>
        </w:tc>
        <w:tc>
          <w:tcPr>
            <w:tcW w:w="5416" w:type="dxa"/>
          </w:tcPr>
          <w:p w14:paraId="2238378A" w14:textId="77777777" w:rsidR="00EC76F4" w:rsidRPr="00754388" w:rsidRDefault="00EC76F4" w:rsidP="008A299A">
            <w:pPr>
              <w:rPr>
                <w:lang w:val="sv-SE"/>
              </w:rPr>
            </w:pPr>
            <w:r w:rsidRPr="00754388">
              <w:rPr>
                <w:b/>
                <w:lang w:val="sv-SE"/>
              </w:rPr>
              <w:t xml:space="preserve">Mr. Kakha Khandolishvili, </w:t>
            </w:r>
            <w:r w:rsidRPr="00754388">
              <w:rPr>
                <w:lang w:val="sv-SE"/>
              </w:rPr>
              <w:t>Head of the</w:t>
            </w:r>
            <w:r w:rsidRPr="00754388">
              <w:rPr>
                <w:b/>
                <w:lang w:val="sv-SE"/>
              </w:rPr>
              <w:t xml:space="preserve"> </w:t>
            </w:r>
            <w:r w:rsidRPr="00754388">
              <w:rPr>
                <w:lang w:val="sv-SE"/>
              </w:rPr>
              <w:t>Strategic Planning and International Relations Departments, Ministry of Education and Science of Georgia</w:t>
            </w:r>
            <w:r w:rsidRPr="00754388">
              <w:rPr>
                <w:b/>
                <w:lang w:val="sv-SE"/>
              </w:rPr>
              <w:t xml:space="preserve"> </w:t>
            </w:r>
          </w:p>
          <w:p w14:paraId="61B7696B" w14:textId="77777777" w:rsidR="00EC76F4" w:rsidRPr="00754388" w:rsidRDefault="00EC76F4" w:rsidP="008A299A">
            <w:pPr>
              <w:pStyle w:val="NoSpacing"/>
              <w:spacing w:before="2" w:after="2"/>
              <w:jc w:val="both"/>
              <w:rPr>
                <w:rFonts w:ascii="Sylfaen" w:hAnsi="Sylfaen" w:cs="Times New Roman"/>
                <w:b/>
                <w:lang w:val="sv-SE"/>
              </w:rPr>
            </w:pPr>
          </w:p>
        </w:tc>
        <w:tc>
          <w:tcPr>
            <w:tcW w:w="3260" w:type="dxa"/>
          </w:tcPr>
          <w:p w14:paraId="5454283A" w14:textId="77777777" w:rsidR="00EC76F4" w:rsidRPr="00754388" w:rsidRDefault="00EC76F4" w:rsidP="008A299A">
            <w:pPr>
              <w:rPr>
                <w:lang w:val="sv-SE"/>
              </w:rPr>
            </w:pPr>
            <w:r w:rsidRPr="00754388">
              <w:rPr>
                <w:lang w:val="sv-SE"/>
              </w:rPr>
              <w:lastRenderedPageBreak/>
              <w:t>Meeting with the representative of the Ministry of Education of Georgia</w:t>
            </w:r>
          </w:p>
        </w:tc>
      </w:tr>
      <w:tr w:rsidR="00EC76F4" w:rsidRPr="00754388" w14:paraId="6328C224" w14:textId="77777777" w:rsidTr="008A299A">
        <w:trPr>
          <w:trHeight w:val="302"/>
        </w:trPr>
        <w:tc>
          <w:tcPr>
            <w:tcW w:w="1530" w:type="dxa"/>
          </w:tcPr>
          <w:p w14:paraId="57A97D52" w14:textId="77777777" w:rsidR="00EC76F4" w:rsidRPr="00754388" w:rsidRDefault="00EC76F4" w:rsidP="008A299A">
            <w:r w:rsidRPr="00754388">
              <w:lastRenderedPageBreak/>
              <w:t>6 December</w:t>
            </w:r>
          </w:p>
        </w:tc>
        <w:tc>
          <w:tcPr>
            <w:tcW w:w="5416" w:type="dxa"/>
          </w:tcPr>
          <w:p w14:paraId="1C398A28" w14:textId="77777777" w:rsidR="00EC76F4" w:rsidRPr="00754388" w:rsidRDefault="00EC76F4" w:rsidP="008A299A">
            <w:pPr>
              <w:rPr>
                <w:lang w:val="sv-SE"/>
              </w:rPr>
            </w:pPr>
            <w:r w:rsidRPr="00754388">
              <w:rPr>
                <w:b/>
                <w:lang w:val="sv-SE"/>
              </w:rPr>
              <w:t xml:space="preserve">Ms. Jana Javakhishvili, </w:t>
            </w:r>
            <w:r w:rsidRPr="00754388">
              <w:rPr>
                <w:lang w:val="sv-SE"/>
              </w:rPr>
              <w:t>Institute of Adygotology</w:t>
            </w:r>
          </w:p>
          <w:p w14:paraId="6675F26D" w14:textId="77777777" w:rsidR="00EC76F4" w:rsidRPr="00754388" w:rsidRDefault="00EC76F4" w:rsidP="008A299A">
            <w:pPr>
              <w:rPr>
                <w:lang w:val="sv-SE"/>
              </w:rPr>
            </w:pPr>
            <w:r w:rsidRPr="00754388">
              <w:rPr>
                <w:b/>
                <w:lang w:val="sv-SE"/>
              </w:rPr>
              <w:t>Mr. Davit Otiasvili</w:t>
            </w:r>
            <w:r w:rsidRPr="00754388">
              <w:rPr>
                <w:lang w:val="sv-SE"/>
              </w:rPr>
              <w:t xml:space="preserve">, NGO Alternative Georgia </w:t>
            </w:r>
          </w:p>
          <w:p w14:paraId="55E22DE4" w14:textId="77777777" w:rsidR="00EC76F4" w:rsidRPr="00754388" w:rsidRDefault="00EC76F4" w:rsidP="008A299A">
            <w:pPr>
              <w:rPr>
                <w:lang w:val="sv-SE"/>
              </w:rPr>
            </w:pPr>
            <w:r w:rsidRPr="00754388">
              <w:rPr>
                <w:b/>
                <w:lang w:val="sv-SE"/>
              </w:rPr>
              <w:t>Mr. Guram Imnadze</w:t>
            </w:r>
            <w:r w:rsidRPr="00754388">
              <w:rPr>
                <w:lang w:val="sv-SE"/>
              </w:rPr>
              <w:t>, NGO Human Rights Education and Monitoring Center (EMC)</w:t>
            </w:r>
          </w:p>
          <w:p w14:paraId="61076C0D" w14:textId="77777777" w:rsidR="00EC76F4" w:rsidRPr="00754388" w:rsidRDefault="00EC76F4" w:rsidP="008A299A">
            <w:pPr>
              <w:pStyle w:val="NoSpacing"/>
              <w:spacing w:before="2" w:after="2"/>
              <w:jc w:val="both"/>
              <w:rPr>
                <w:rFonts w:ascii="Sylfaen" w:hAnsi="Sylfaen" w:cs="Times New Roman"/>
                <w:b/>
                <w:lang w:val="sv-SE"/>
              </w:rPr>
            </w:pPr>
          </w:p>
        </w:tc>
        <w:tc>
          <w:tcPr>
            <w:tcW w:w="3260" w:type="dxa"/>
          </w:tcPr>
          <w:p w14:paraId="74C921F6" w14:textId="77777777" w:rsidR="00EC76F4" w:rsidRPr="00754388" w:rsidRDefault="00EC76F4" w:rsidP="008A299A">
            <w:pPr>
              <w:rPr>
                <w:lang w:val="sv-SE"/>
              </w:rPr>
            </w:pPr>
            <w:r w:rsidRPr="00754388">
              <w:rPr>
                <w:lang w:val="sv-SE"/>
              </w:rPr>
              <w:t xml:space="preserve">Meeting with the representatives of the civil sector/academia  </w:t>
            </w:r>
          </w:p>
        </w:tc>
      </w:tr>
      <w:tr w:rsidR="00EC76F4" w:rsidRPr="00754388" w14:paraId="1D1720A7" w14:textId="77777777" w:rsidTr="008A299A">
        <w:trPr>
          <w:trHeight w:val="302"/>
        </w:trPr>
        <w:tc>
          <w:tcPr>
            <w:tcW w:w="1530" w:type="dxa"/>
          </w:tcPr>
          <w:p w14:paraId="2DACCEF3" w14:textId="77777777" w:rsidR="00EC76F4" w:rsidRPr="00754388" w:rsidRDefault="00EC76F4" w:rsidP="008A299A">
            <w:r w:rsidRPr="00754388">
              <w:t>6 December</w:t>
            </w:r>
          </w:p>
        </w:tc>
        <w:tc>
          <w:tcPr>
            <w:tcW w:w="5416" w:type="dxa"/>
          </w:tcPr>
          <w:p w14:paraId="598BFB05" w14:textId="77777777" w:rsidR="00EC76F4" w:rsidRPr="00754388" w:rsidRDefault="00EC76F4" w:rsidP="008A299A">
            <w:pPr>
              <w:rPr>
                <w:lang w:val="sv-SE"/>
              </w:rPr>
            </w:pPr>
            <w:r w:rsidRPr="00754388">
              <w:rPr>
                <w:b/>
                <w:lang w:val="sv-SE"/>
              </w:rPr>
              <w:t>Ms. Ia Lephsveridze</w:t>
            </w:r>
            <w:r w:rsidRPr="00754388">
              <w:rPr>
                <w:lang w:val="sv-SE"/>
              </w:rPr>
              <w:t>, advisor of the legal department, Ministry of cCrrections</w:t>
            </w:r>
          </w:p>
          <w:p w14:paraId="6A29D83D" w14:textId="77777777" w:rsidR="00EC76F4" w:rsidRPr="00754388" w:rsidRDefault="00EC76F4" w:rsidP="008A299A">
            <w:pPr>
              <w:rPr>
                <w:lang w:val="sv-SE"/>
              </w:rPr>
            </w:pPr>
            <w:r w:rsidRPr="00754388">
              <w:rPr>
                <w:b/>
                <w:lang w:val="sv-SE"/>
              </w:rPr>
              <w:t>Mr. Ilia Guraspauli</w:t>
            </w:r>
            <w:r w:rsidRPr="00754388">
              <w:rPr>
                <w:lang w:val="sv-SE"/>
              </w:rPr>
              <w:t>, social worker of Social Security Division of the Penitentiary Department, Ministry of Corrections</w:t>
            </w:r>
          </w:p>
          <w:p w14:paraId="62598BCD" w14:textId="77777777" w:rsidR="00EC76F4" w:rsidRPr="00754388" w:rsidRDefault="00EC76F4" w:rsidP="008A299A">
            <w:pPr>
              <w:rPr>
                <w:lang w:val="sv-SE"/>
              </w:rPr>
            </w:pPr>
            <w:r w:rsidRPr="00754388">
              <w:rPr>
                <w:b/>
                <w:lang w:val="sv-SE"/>
              </w:rPr>
              <w:t>Ms. Maia Ograpishvili</w:t>
            </w:r>
            <w:r w:rsidRPr="00754388">
              <w:rPr>
                <w:lang w:val="sv-SE"/>
              </w:rPr>
              <w:t>,  deputy head of Social Security Division of the Penitentiary Department, Ministry of corrections</w:t>
            </w:r>
          </w:p>
          <w:p w14:paraId="20552A0A" w14:textId="77777777" w:rsidR="00EC76F4" w:rsidRPr="00754388" w:rsidRDefault="00EC76F4" w:rsidP="008A299A">
            <w:pPr>
              <w:rPr>
                <w:lang w:val="sv-SE"/>
              </w:rPr>
            </w:pPr>
            <w:r w:rsidRPr="00754388">
              <w:rPr>
                <w:b/>
                <w:lang w:val="sv-SE"/>
              </w:rPr>
              <w:t>Mr. Nodar Kapanadze</w:t>
            </w:r>
            <w:r w:rsidRPr="00754388">
              <w:rPr>
                <w:lang w:val="sv-SE"/>
              </w:rPr>
              <w:t>, analyctical Department , Ministry of corrections</w:t>
            </w:r>
          </w:p>
          <w:p w14:paraId="7E3A910E" w14:textId="77777777" w:rsidR="00EC76F4" w:rsidRPr="00754388" w:rsidRDefault="00EC76F4" w:rsidP="008A299A">
            <w:pPr>
              <w:rPr>
                <w:lang w:val="sv-SE"/>
              </w:rPr>
            </w:pPr>
          </w:p>
        </w:tc>
        <w:tc>
          <w:tcPr>
            <w:tcW w:w="3260" w:type="dxa"/>
          </w:tcPr>
          <w:p w14:paraId="27DBB49B" w14:textId="77777777" w:rsidR="00EC76F4" w:rsidRPr="00754388" w:rsidRDefault="00EC76F4" w:rsidP="008A299A">
            <w:pPr>
              <w:rPr>
                <w:lang w:val="sv-SE"/>
              </w:rPr>
            </w:pPr>
            <w:r w:rsidRPr="00754388">
              <w:rPr>
                <w:lang w:val="sv-SE"/>
              </w:rPr>
              <w:t>Meeting with the representative of the Ministry of Corrections of Georgia</w:t>
            </w:r>
          </w:p>
          <w:p w14:paraId="32AC7527" w14:textId="77777777" w:rsidR="00EC76F4" w:rsidRPr="00754388" w:rsidRDefault="00EC76F4" w:rsidP="008A299A">
            <w:pPr>
              <w:rPr>
                <w:lang w:val="sv-SE"/>
              </w:rPr>
            </w:pPr>
          </w:p>
        </w:tc>
      </w:tr>
      <w:tr w:rsidR="00EC76F4" w:rsidRPr="00754388" w14:paraId="29B6D49B" w14:textId="77777777" w:rsidTr="008A299A">
        <w:trPr>
          <w:trHeight w:val="302"/>
        </w:trPr>
        <w:tc>
          <w:tcPr>
            <w:tcW w:w="1530" w:type="dxa"/>
          </w:tcPr>
          <w:p w14:paraId="1B4C6516" w14:textId="77777777" w:rsidR="00EC76F4" w:rsidRPr="00754388" w:rsidRDefault="00EC76F4" w:rsidP="008A299A">
            <w:r w:rsidRPr="00754388">
              <w:t>7 December</w:t>
            </w:r>
          </w:p>
        </w:tc>
        <w:tc>
          <w:tcPr>
            <w:tcW w:w="5416" w:type="dxa"/>
          </w:tcPr>
          <w:p w14:paraId="5CCEBC3B" w14:textId="77777777" w:rsidR="00EC76F4" w:rsidRPr="00754388" w:rsidRDefault="00EC76F4" w:rsidP="008A299A">
            <w:pPr>
              <w:rPr>
                <w:lang w:val="sv-SE"/>
              </w:rPr>
            </w:pPr>
            <w:r w:rsidRPr="00754388">
              <w:rPr>
                <w:b/>
                <w:lang w:val="sv-SE"/>
              </w:rPr>
              <w:t>Ms. Ketevan Khutsishvili</w:t>
            </w:r>
            <w:r w:rsidRPr="00754388">
              <w:rPr>
                <w:lang w:val="sv-SE"/>
              </w:rPr>
              <w:t>, European Union Delegation</w:t>
            </w:r>
          </w:p>
          <w:p w14:paraId="021808F7" w14:textId="77777777" w:rsidR="00EC76F4" w:rsidRPr="00754388" w:rsidRDefault="00EC76F4" w:rsidP="008A299A">
            <w:pPr>
              <w:rPr>
                <w:lang w:val="sv-SE"/>
              </w:rPr>
            </w:pPr>
          </w:p>
        </w:tc>
        <w:tc>
          <w:tcPr>
            <w:tcW w:w="3260" w:type="dxa"/>
          </w:tcPr>
          <w:p w14:paraId="6F1CA3ED" w14:textId="77777777" w:rsidR="00EC76F4" w:rsidRPr="00754388" w:rsidRDefault="00EC76F4" w:rsidP="008A299A">
            <w:pPr>
              <w:rPr>
                <w:lang w:val="sv-SE"/>
              </w:rPr>
            </w:pPr>
            <w:r w:rsidRPr="00754388">
              <w:rPr>
                <w:lang w:val="sv-SE"/>
              </w:rPr>
              <w:t>Meeting with European Union Delegation</w:t>
            </w:r>
          </w:p>
          <w:p w14:paraId="38C99DC8" w14:textId="77777777" w:rsidR="00EC76F4" w:rsidRPr="00754388" w:rsidRDefault="00EC76F4" w:rsidP="008A299A">
            <w:pPr>
              <w:pStyle w:val="NoSpacing"/>
              <w:spacing w:before="2" w:after="2"/>
              <w:rPr>
                <w:lang w:val="sv-SE"/>
              </w:rPr>
            </w:pPr>
          </w:p>
        </w:tc>
      </w:tr>
      <w:tr w:rsidR="00EC76F4" w:rsidRPr="00754388" w14:paraId="508FFAA4" w14:textId="77777777" w:rsidTr="008A299A">
        <w:trPr>
          <w:trHeight w:val="302"/>
        </w:trPr>
        <w:tc>
          <w:tcPr>
            <w:tcW w:w="1530" w:type="dxa"/>
          </w:tcPr>
          <w:p w14:paraId="6606F4B4" w14:textId="77777777" w:rsidR="00EC76F4" w:rsidRPr="00754388" w:rsidRDefault="00EC76F4" w:rsidP="008A299A">
            <w:r w:rsidRPr="00754388">
              <w:t>7 December</w:t>
            </w:r>
          </w:p>
        </w:tc>
        <w:tc>
          <w:tcPr>
            <w:tcW w:w="5416" w:type="dxa"/>
          </w:tcPr>
          <w:p w14:paraId="33E698A6" w14:textId="77777777" w:rsidR="00EC76F4" w:rsidRPr="00754388" w:rsidRDefault="00EC76F4" w:rsidP="008A299A">
            <w:pPr>
              <w:rPr>
                <w:lang w:val="sv-SE"/>
              </w:rPr>
            </w:pPr>
            <w:r w:rsidRPr="00754388">
              <w:rPr>
                <w:b/>
                <w:lang w:val="sv-SE"/>
              </w:rPr>
              <w:t>Ms. Ketevan Sarajishvili</w:t>
            </w:r>
            <w:r w:rsidRPr="00754388">
              <w:rPr>
                <w:lang w:val="sv-SE"/>
              </w:rPr>
              <w:t>, Head of the Public International Law Department, Ministry of Justice</w:t>
            </w:r>
          </w:p>
          <w:p w14:paraId="307AEA6D" w14:textId="77777777" w:rsidR="00EC76F4" w:rsidRPr="00754388" w:rsidRDefault="00EC76F4" w:rsidP="008A299A">
            <w:pPr>
              <w:rPr>
                <w:lang w:val="sv-SE"/>
              </w:rPr>
            </w:pPr>
            <w:r w:rsidRPr="00754388">
              <w:rPr>
                <w:b/>
                <w:lang w:val="sv-SE"/>
              </w:rPr>
              <w:t>Ms. Mariam Bregadze</w:t>
            </w:r>
            <w:r w:rsidRPr="00754388">
              <w:rPr>
                <w:lang w:val="sv-SE"/>
              </w:rPr>
              <w:t>, Legal edviser of the Public International Law Department, Ministry of Justice</w:t>
            </w:r>
          </w:p>
          <w:p w14:paraId="7680346E" w14:textId="77777777" w:rsidR="00EC76F4" w:rsidRPr="00754388" w:rsidRDefault="00EC76F4" w:rsidP="008A299A">
            <w:pPr>
              <w:rPr>
                <w:lang w:val="sv-SE"/>
              </w:rPr>
            </w:pPr>
            <w:r w:rsidRPr="00754388">
              <w:rPr>
                <w:b/>
                <w:lang w:val="sv-SE"/>
              </w:rPr>
              <w:t>Mr. David Morgan</w:t>
            </w:r>
            <w:r w:rsidRPr="00754388">
              <w:rPr>
                <w:lang w:val="sv-SE"/>
              </w:rPr>
              <w:t>, Regional Coordinator for the EU project ‘EU Action Against Drugs and Organized Crime’</w:t>
            </w:r>
          </w:p>
          <w:p w14:paraId="2F686230" w14:textId="77777777" w:rsidR="00EC76F4" w:rsidRPr="00754388" w:rsidRDefault="00EC76F4" w:rsidP="008A299A">
            <w:pPr>
              <w:rPr>
                <w:lang w:val="sv-SE"/>
              </w:rPr>
            </w:pPr>
            <w:r w:rsidRPr="00754388">
              <w:rPr>
                <w:b/>
                <w:lang w:val="sv-SE"/>
              </w:rPr>
              <w:t>Ms. Salome Ugrekhelidze</w:t>
            </w:r>
            <w:r w:rsidRPr="00754388">
              <w:rPr>
                <w:lang w:val="sv-SE"/>
              </w:rPr>
              <w:t>, Local Expert for the EU project ‘EU Action Against Drugs and Organized Crime’</w:t>
            </w:r>
          </w:p>
        </w:tc>
        <w:tc>
          <w:tcPr>
            <w:tcW w:w="3260" w:type="dxa"/>
          </w:tcPr>
          <w:p w14:paraId="528B9996" w14:textId="77777777" w:rsidR="00EC76F4" w:rsidRPr="00754388" w:rsidRDefault="00EC76F4" w:rsidP="008A299A">
            <w:pPr>
              <w:rPr>
                <w:lang w:val="sv-SE"/>
              </w:rPr>
            </w:pPr>
            <w:r w:rsidRPr="00754388">
              <w:rPr>
                <w:lang w:val="sv-SE"/>
              </w:rPr>
              <w:t>Debriefing with Ministry of Justice and EU Project  responsibles</w:t>
            </w:r>
          </w:p>
        </w:tc>
      </w:tr>
    </w:tbl>
    <w:p w14:paraId="3E8F35AD" w14:textId="77777777" w:rsidR="00EC76F4" w:rsidRPr="00754388" w:rsidRDefault="00EC76F4" w:rsidP="00EC76F4"/>
    <w:p w14:paraId="170B0E5C" w14:textId="77777777" w:rsidR="00EC76F4" w:rsidRPr="00754388" w:rsidRDefault="00EC76F4">
      <w:pPr>
        <w:spacing w:after="160" w:line="259" w:lineRule="auto"/>
        <w:rPr>
          <w:rStyle w:val="SubtleEmphasis"/>
          <w:rFonts w:ascii="Calibri" w:eastAsiaTheme="majorEastAsia" w:hAnsi="Calibri" w:cstheme="majorBidi"/>
          <w:b/>
          <w:i w:val="0"/>
          <w:iCs w:val="0"/>
          <w:color w:val="auto"/>
          <w:szCs w:val="26"/>
        </w:rPr>
      </w:pPr>
      <w:r w:rsidRPr="00754388">
        <w:rPr>
          <w:rStyle w:val="SubtleEmphasis"/>
          <w:i w:val="0"/>
          <w:iCs w:val="0"/>
          <w:color w:val="auto"/>
        </w:rPr>
        <w:br w:type="page"/>
      </w:r>
    </w:p>
    <w:p w14:paraId="1E32911A" w14:textId="77777777" w:rsidR="00C209DC" w:rsidRPr="00754388" w:rsidRDefault="00C209DC" w:rsidP="00EC76F4">
      <w:pPr>
        <w:pStyle w:val="Heading2"/>
        <w:numPr>
          <w:ilvl w:val="0"/>
          <w:numId w:val="13"/>
        </w:numPr>
        <w:rPr>
          <w:rStyle w:val="SubtleEmphasis"/>
          <w:i w:val="0"/>
          <w:iCs w:val="0"/>
          <w:color w:val="auto"/>
        </w:rPr>
      </w:pPr>
      <w:bookmarkStart w:id="27" w:name="_Toc502037904"/>
      <w:r w:rsidRPr="00754388">
        <w:rPr>
          <w:rStyle w:val="SubtleEmphasis"/>
          <w:i w:val="0"/>
          <w:iCs w:val="0"/>
          <w:color w:val="auto"/>
        </w:rPr>
        <w:lastRenderedPageBreak/>
        <w:t>Questionnaire used during meetings with stakeholders</w:t>
      </w:r>
      <w:bookmarkEnd w:id="27"/>
    </w:p>
    <w:p w14:paraId="14F55655" w14:textId="77777777" w:rsidR="00582CBC" w:rsidRPr="00754388" w:rsidRDefault="00582CBC" w:rsidP="00582CBC">
      <w:pPr>
        <w:pStyle w:val="NormalWeb"/>
        <w:spacing w:before="2" w:after="2"/>
        <w:rPr>
          <w:rFonts w:ascii="Calibri" w:hAnsi="Calibri"/>
          <w:b/>
          <w:bCs/>
          <w:position w:val="12"/>
          <w:sz w:val="24"/>
          <w:szCs w:val="16"/>
        </w:rPr>
      </w:pPr>
    </w:p>
    <w:p w14:paraId="22FDC416" w14:textId="77777777" w:rsidR="00582CBC" w:rsidRPr="00754388" w:rsidRDefault="00582CBC" w:rsidP="00582CBC">
      <w:pPr>
        <w:pStyle w:val="NormalWeb"/>
        <w:spacing w:before="2" w:after="2"/>
        <w:rPr>
          <w:rFonts w:ascii="Calibri" w:hAnsi="Calibri"/>
          <w:b/>
          <w:bCs/>
          <w:position w:val="12"/>
          <w:sz w:val="16"/>
          <w:szCs w:val="16"/>
        </w:rPr>
      </w:pPr>
    </w:p>
    <w:p w14:paraId="7C584539" w14:textId="77777777" w:rsidR="00582CBC" w:rsidRPr="00754388" w:rsidRDefault="00582CBC" w:rsidP="00582CBC">
      <w:pPr>
        <w:pStyle w:val="NormalWeb"/>
        <w:pBdr>
          <w:top w:val="single" w:sz="18" w:space="1" w:color="auto"/>
          <w:left w:val="single" w:sz="18" w:space="4" w:color="auto"/>
          <w:bottom w:val="single" w:sz="18" w:space="1" w:color="auto"/>
          <w:right w:val="single" w:sz="18" w:space="4" w:color="auto"/>
        </w:pBdr>
        <w:shd w:val="solid" w:color="D5DCE4" w:themeColor="text2" w:themeTint="33" w:fill="auto"/>
        <w:spacing w:before="2" w:after="2"/>
        <w:rPr>
          <w:rFonts w:ascii="Calibri" w:hAnsi="Calibri"/>
          <w:b/>
          <w:bCs/>
          <w:sz w:val="22"/>
          <w:szCs w:val="22"/>
        </w:rPr>
      </w:pPr>
      <w:r w:rsidRPr="00754388">
        <w:rPr>
          <w:rFonts w:ascii="Calibri" w:hAnsi="Calibri"/>
          <w:b/>
          <w:bCs/>
          <w:sz w:val="22"/>
          <w:szCs w:val="22"/>
        </w:rPr>
        <w:t xml:space="preserve">Date-time: </w:t>
      </w:r>
    </w:p>
    <w:p w14:paraId="6164959D" w14:textId="77777777" w:rsidR="00582CBC" w:rsidRPr="00754388" w:rsidRDefault="00582CBC" w:rsidP="00582CBC">
      <w:pPr>
        <w:pStyle w:val="NormalWeb"/>
        <w:pBdr>
          <w:top w:val="single" w:sz="18" w:space="1" w:color="auto"/>
          <w:left w:val="single" w:sz="18" w:space="4" w:color="auto"/>
          <w:bottom w:val="single" w:sz="18" w:space="1" w:color="auto"/>
          <w:right w:val="single" w:sz="18" w:space="4" w:color="auto"/>
        </w:pBdr>
        <w:shd w:val="solid" w:color="D5DCE4" w:themeColor="text2" w:themeTint="33" w:fill="auto"/>
        <w:spacing w:before="2" w:after="2"/>
        <w:rPr>
          <w:rFonts w:ascii="Calibri" w:hAnsi="Calibri"/>
        </w:rPr>
      </w:pPr>
      <w:r w:rsidRPr="00754388">
        <w:rPr>
          <w:rFonts w:ascii="Calibri" w:hAnsi="Calibri"/>
          <w:b/>
          <w:bCs/>
          <w:sz w:val="22"/>
          <w:szCs w:val="22"/>
        </w:rPr>
        <w:t>Name of the person:</w:t>
      </w:r>
      <w:r w:rsidRPr="00754388">
        <w:rPr>
          <w:rFonts w:ascii="Calibri" w:hAnsi="Calibri"/>
          <w:b/>
          <w:bCs/>
          <w:position w:val="10"/>
          <w:sz w:val="14"/>
          <w:szCs w:val="14"/>
        </w:rPr>
        <w:t xml:space="preserve"> </w:t>
      </w:r>
    </w:p>
    <w:p w14:paraId="6ACC9641" w14:textId="77777777" w:rsidR="00582CBC" w:rsidRPr="00754388" w:rsidRDefault="00582CBC" w:rsidP="00582CBC">
      <w:pPr>
        <w:pStyle w:val="NormalWeb"/>
        <w:pBdr>
          <w:top w:val="single" w:sz="18" w:space="1" w:color="auto"/>
          <w:left w:val="single" w:sz="18" w:space="4" w:color="auto"/>
          <w:bottom w:val="single" w:sz="18" w:space="1" w:color="auto"/>
          <w:right w:val="single" w:sz="18" w:space="4" w:color="auto"/>
        </w:pBdr>
        <w:shd w:val="solid" w:color="D5DCE4" w:themeColor="text2" w:themeTint="33" w:fill="auto"/>
        <w:spacing w:before="2" w:after="2"/>
        <w:rPr>
          <w:rFonts w:ascii="Calibri" w:hAnsi="Calibri"/>
        </w:rPr>
      </w:pPr>
      <w:r w:rsidRPr="00754388">
        <w:rPr>
          <w:rFonts w:ascii="Calibri" w:hAnsi="Calibri"/>
          <w:b/>
          <w:bCs/>
          <w:sz w:val="22"/>
          <w:szCs w:val="22"/>
        </w:rPr>
        <w:t>Institution name and address:</w:t>
      </w:r>
    </w:p>
    <w:p w14:paraId="45AD1CDF" w14:textId="77777777" w:rsidR="00582CBC" w:rsidRPr="00754388" w:rsidRDefault="00582CBC" w:rsidP="00582CBC">
      <w:pPr>
        <w:pStyle w:val="NormalWeb"/>
        <w:pBdr>
          <w:top w:val="single" w:sz="18" w:space="1" w:color="auto"/>
          <w:left w:val="single" w:sz="18" w:space="4" w:color="auto"/>
          <w:bottom w:val="single" w:sz="18" w:space="1" w:color="auto"/>
          <w:right w:val="single" w:sz="18" w:space="4" w:color="auto"/>
        </w:pBdr>
        <w:shd w:val="solid" w:color="D5DCE4" w:themeColor="text2" w:themeTint="33" w:fill="auto"/>
        <w:spacing w:before="2" w:after="2"/>
        <w:rPr>
          <w:rFonts w:ascii="Calibri" w:hAnsi="Calibri"/>
          <w:b/>
          <w:bCs/>
          <w:sz w:val="22"/>
          <w:szCs w:val="22"/>
        </w:rPr>
      </w:pPr>
      <w:r w:rsidRPr="00754388">
        <w:rPr>
          <w:rFonts w:ascii="Calibri" w:hAnsi="Calibri"/>
          <w:b/>
          <w:bCs/>
          <w:sz w:val="22"/>
          <w:szCs w:val="22"/>
        </w:rPr>
        <w:t>Contact person and function:</w:t>
      </w:r>
    </w:p>
    <w:p w14:paraId="1D396829" w14:textId="77777777" w:rsidR="00582CBC" w:rsidRPr="00754388" w:rsidRDefault="00582CBC" w:rsidP="00582CBC">
      <w:pPr>
        <w:pStyle w:val="NormalWeb"/>
        <w:spacing w:before="2" w:after="2"/>
        <w:rPr>
          <w:rFonts w:ascii="Calibri" w:hAnsi="Calibri"/>
          <w:b/>
          <w:bCs/>
          <w:sz w:val="22"/>
          <w:szCs w:val="22"/>
        </w:rPr>
      </w:pPr>
    </w:p>
    <w:p w14:paraId="3E5DBBDF" w14:textId="77777777" w:rsidR="00582CBC" w:rsidRPr="00754388" w:rsidRDefault="00582CBC" w:rsidP="00582CBC">
      <w:pPr>
        <w:pStyle w:val="NormalWeb"/>
        <w:spacing w:before="2" w:after="2"/>
        <w:rPr>
          <w:rFonts w:ascii="Calibri" w:hAnsi="Calibri"/>
          <w:b/>
          <w:bCs/>
          <w:sz w:val="22"/>
          <w:szCs w:val="22"/>
        </w:rPr>
      </w:pPr>
    </w:p>
    <w:p w14:paraId="2CFD1EB9" w14:textId="77777777" w:rsidR="00582CBC" w:rsidRPr="00754388" w:rsidRDefault="00582CBC" w:rsidP="00582CBC">
      <w:pPr>
        <w:pStyle w:val="NormalWeb"/>
        <w:spacing w:before="2" w:after="2"/>
        <w:rPr>
          <w:rFonts w:ascii="Calibri" w:hAnsi="Calibri"/>
          <w:b/>
          <w:bCs/>
          <w:sz w:val="22"/>
          <w:szCs w:val="22"/>
        </w:rPr>
      </w:pPr>
    </w:p>
    <w:tbl>
      <w:tblPr>
        <w:tblStyle w:val="LightGrid-Accent11"/>
        <w:tblW w:w="9322" w:type="dxa"/>
        <w:tblLook w:val="04A0" w:firstRow="1" w:lastRow="0" w:firstColumn="1" w:lastColumn="0" w:noHBand="0" w:noVBand="1"/>
      </w:tblPr>
      <w:tblGrid>
        <w:gridCol w:w="3369"/>
        <w:gridCol w:w="5953"/>
      </w:tblGrid>
      <w:tr w:rsidR="00582CBC" w:rsidRPr="00754388" w14:paraId="0FFF8FE0" w14:textId="77777777" w:rsidTr="00AB2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2"/>
          </w:tcPr>
          <w:p w14:paraId="05906857" w14:textId="77777777" w:rsidR="00582CBC" w:rsidRPr="00754388" w:rsidRDefault="00582CBC" w:rsidP="00AB2C33">
            <w:pPr>
              <w:jc w:val="center"/>
              <w:rPr>
                <w:rFonts w:ascii="Calibri" w:hAnsi="Calibri"/>
              </w:rPr>
            </w:pPr>
            <w:r w:rsidRPr="00754388">
              <w:rPr>
                <w:rFonts w:ascii="Calibri" w:hAnsi="Calibri"/>
              </w:rPr>
              <w:t>Institution</w:t>
            </w:r>
          </w:p>
        </w:tc>
      </w:tr>
      <w:tr w:rsidR="00582CBC" w:rsidRPr="00754388" w14:paraId="5E148CFA"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5A3F35AD"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t>Objectives of the institution and implication in drug-related monitoring and data</w:t>
            </w:r>
          </w:p>
          <w:p w14:paraId="45FB1B9E" w14:textId="77777777" w:rsidR="00582CBC" w:rsidRPr="00754388" w:rsidRDefault="00582CBC" w:rsidP="00AB2C33">
            <w:pPr>
              <w:pStyle w:val="ListParagraph"/>
              <w:rPr>
                <w:rFonts w:ascii="Calibri" w:hAnsi="Calibri"/>
                <w:sz w:val="22"/>
                <w:szCs w:val="22"/>
              </w:rPr>
            </w:pPr>
          </w:p>
        </w:tc>
        <w:tc>
          <w:tcPr>
            <w:tcW w:w="5953" w:type="dxa"/>
          </w:tcPr>
          <w:p w14:paraId="4D5F5A35" w14:textId="77777777" w:rsidR="00582CBC" w:rsidRPr="00754388" w:rsidRDefault="00582CBC" w:rsidP="00AB2C3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82CBC" w:rsidRPr="00754388" w14:paraId="2448D80F" w14:textId="77777777" w:rsidTr="00AB2C33">
        <w:trPr>
          <w:cnfStyle w:val="000000010000" w:firstRow="0" w:lastRow="0" w:firstColumn="0" w:lastColumn="0" w:oddVBand="0" w:evenVBand="0" w:oddHBand="0" w:evenHBand="1" w:firstRowFirstColumn="0" w:firstRowLastColumn="0" w:lastRowFirstColumn="0" w:lastRowLastColumn="0"/>
          <w:trHeight w:val="2015"/>
        </w:trPr>
        <w:tc>
          <w:tcPr>
            <w:cnfStyle w:val="001000000000" w:firstRow="0" w:lastRow="0" w:firstColumn="1" w:lastColumn="0" w:oddVBand="0" w:evenVBand="0" w:oddHBand="0" w:evenHBand="0" w:firstRowFirstColumn="0" w:firstRowLastColumn="0" w:lastRowFirstColumn="0" w:lastRowLastColumn="0"/>
            <w:tcW w:w="3369" w:type="dxa"/>
          </w:tcPr>
          <w:p w14:paraId="557137F9"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t xml:space="preserve"> Legal mandate of the institution to collect drug-related data (e.g.: under which law/regulation)</w:t>
            </w:r>
          </w:p>
        </w:tc>
        <w:tc>
          <w:tcPr>
            <w:tcW w:w="5953" w:type="dxa"/>
          </w:tcPr>
          <w:p w14:paraId="737D2D89" w14:textId="77777777" w:rsidR="00582CBC" w:rsidRPr="00754388" w:rsidRDefault="00582CBC" w:rsidP="00AB2C3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82CBC" w:rsidRPr="00754388" w14:paraId="1530CC64"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2"/>
          </w:tcPr>
          <w:p w14:paraId="19957185" w14:textId="77777777" w:rsidR="00582CBC" w:rsidRPr="00754388" w:rsidRDefault="00582CBC" w:rsidP="00AB2C33">
            <w:pPr>
              <w:jc w:val="center"/>
            </w:pPr>
            <w:r w:rsidRPr="00754388">
              <w:t>Resources</w:t>
            </w:r>
          </w:p>
        </w:tc>
      </w:tr>
      <w:tr w:rsidR="00582CBC" w:rsidRPr="00754388" w14:paraId="0472FE43" w14:textId="77777777" w:rsidTr="00AB2C33">
        <w:trPr>
          <w:cnfStyle w:val="000000010000" w:firstRow="0" w:lastRow="0" w:firstColumn="0" w:lastColumn="0" w:oddVBand="0" w:evenVBand="0" w:oddHBand="0" w:evenHBand="1" w:firstRowFirstColumn="0" w:firstRowLastColumn="0" w:lastRowFirstColumn="0" w:lastRowLastColumn="0"/>
          <w:trHeight w:val="1093"/>
        </w:trPr>
        <w:tc>
          <w:tcPr>
            <w:cnfStyle w:val="001000000000" w:firstRow="0" w:lastRow="0" w:firstColumn="1" w:lastColumn="0" w:oddVBand="0" w:evenVBand="0" w:oddHBand="0" w:evenHBand="0" w:firstRowFirstColumn="0" w:firstRowLastColumn="0" w:lastRowFirstColumn="0" w:lastRowLastColumn="0"/>
            <w:tcW w:w="3369" w:type="dxa"/>
          </w:tcPr>
          <w:p w14:paraId="0C1DE056"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t xml:space="preserve">How many people are working in your institution? Is there any department on drugs? </w:t>
            </w:r>
          </w:p>
          <w:p w14:paraId="71340C12" w14:textId="77777777" w:rsidR="00582CBC" w:rsidRPr="00754388" w:rsidRDefault="00582CBC" w:rsidP="00AB2C33">
            <w:pPr>
              <w:ind w:left="360"/>
              <w:rPr>
                <w:rFonts w:ascii="Calibri" w:hAnsi="Calibri"/>
                <w:sz w:val="22"/>
                <w:szCs w:val="22"/>
              </w:rPr>
            </w:pPr>
          </w:p>
        </w:tc>
        <w:tc>
          <w:tcPr>
            <w:tcW w:w="5953" w:type="dxa"/>
          </w:tcPr>
          <w:p w14:paraId="74BFFDA8" w14:textId="77777777" w:rsidR="00582CBC" w:rsidRPr="00754388" w:rsidRDefault="00582CBC" w:rsidP="00AB2C3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82CBC" w:rsidRPr="00754388" w14:paraId="4821B3C7" w14:textId="77777777" w:rsidTr="00AB2C33">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3369" w:type="dxa"/>
          </w:tcPr>
          <w:p w14:paraId="4A90F6ED"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t>How many people are dealing with statistics and analysis of the drug situation?</w:t>
            </w:r>
          </w:p>
        </w:tc>
        <w:tc>
          <w:tcPr>
            <w:tcW w:w="5953" w:type="dxa"/>
          </w:tcPr>
          <w:p w14:paraId="365DD0D8" w14:textId="77777777" w:rsidR="00582CBC" w:rsidRPr="00754388" w:rsidRDefault="00582CBC" w:rsidP="00AB2C3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82CBC" w:rsidRPr="00754388" w14:paraId="68C30595" w14:textId="77777777" w:rsidTr="00AB2C33">
        <w:trPr>
          <w:cnfStyle w:val="000000010000" w:firstRow="0" w:lastRow="0" w:firstColumn="0" w:lastColumn="0" w:oddVBand="0" w:evenVBand="0" w:oddHBand="0" w:evenHBand="1" w:firstRowFirstColumn="0" w:firstRowLastColumn="0" w:lastRowFirstColumn="0" w:lastRowLastColumn="0"/>
          <w:trHeight w:val="1676"/>
        </w:trPr>
        <w:tc>
          <w:tcPr>
            <w:cnfStyle w:val="001000000000" w:firstRow="0" w:lastRow="0" w:firstColumn="1" w:lastColumn="0" w:oddVBand="0" w:evenVBand="0" w:oddHBand="0" w:evenHBand="0" w:firstRowFirstColumn="0" w:firstRowLastColumn="0" w:lastRowFirstColumn="0" w:lastRowLastColumn="0"/>
            <w:tcW w:w="3369" w:type="dxa"/>
          </w:tcPr>
          <w:p w14:paraId="4FFAB3CE" w14:textId="77777777" w:rsidR="00582CBC" w:rsidRPr="00754388" w:rsidRDefault="00582CBC" w:rsidP="00AB2C33">
            <w:pPr>
              <w:pStyle w:val="ListParagraph"/>
              <w:numPr>
                <w:ilvl w:val="0"/>
                <w:numId w:val="1"/>
              </w:numPr>
              <w:rPr>
                <w:rFonts w:ascii="Calibri" w:hAnsi="Calibri"/>
                <w:bCs w:val="0"/>
                <w:sz w:val="22"/>
                <w:szCs w:val="22"/>
              </w:rPr>
            </w:pPr>
            <w:r w:rsidRPr="00754388">
              <w:rPr>
                <w:rFonts w:ascii="Calibri" w:hAnsi="Calibri"/>
                <w:sz w:val="22"/>
                <w:szCs w:val="22"/>
              </w:rPr>
              <w:t>Do you actually have dedicated staff to drug related issues and data… provide details….</w:t>
            </w:r>
          </w:p>
        </w:tc>
        <w:tc>
          <w:tcPr>
            <w:tcW w:w="5953" w:type="dxa"/>
          </w:tcPr>
          <w:p w14:paraId="5FD0CFDC" w14:textId="77777777" w:rsidR="00582CBC" w:rsidRPr="00754388" w:rsidRDefault="00582CBC" w:rsidP="00AB2C3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82CBC" w:rsidRPr="00754388" w14:paraId="72B51DA3" w14:textId="77777777" w:rsidTr="00AB2C33">
        <w:trPr>
          <w:cnfStyle w:val="000000100000" w:firstRow="0" w:lastRow="0" w:firstColumn="0" w:lastColumn="0" w:oddVBand="0" w:evenVBand="0" w:oddHBand="1" w:evenHBand="0" w:firstRowFirstColumn="0" w:firstRowLastColumn="0" w:lastRowFirstColumn="0" w:lastRowLastColumn="0"/>
          <w:trHeight w:val="1823"/>
        </w:trPr>
        <w:tc>
          <w:tcPr>
            <w:cnfStyle w:val="001000000000" w:firstRow="0" w:lastRow="0" w:firstColumn="1" w:lastColumn="0" w:oddVBand="0" w:evenVBand="0" w:oddHBand="0" w:evenHBand="0" w:firstRowFirstColumn="0" w:firstRowLastColumn="0" w:lastRowFirstColumn="0" w:lastRowLastColumn="0"/>
            <w:tcW w:w="3369" w:type="dxa"/>
          </w:tcPr>
          <w:p w14:paraId="1CBA1D17"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t xml:space="preserve">What is the status of these data? </w:t>
            </w:r>
          </w:p>
        </w:tc>
        <w:tc>
          <w:tcPr>
            <w:tcW w:w="5953" w:type="dxa"/>
          </w:tcPr>
          <w:p w14:paraId="2AFACDC7" w14:textId="77777777" w:rsidR="00582CBC" w:rsidRPr="00754388" w:rsidRDefault="00582CBC" w:rsidP="00AB2C3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82CBC" w:rsidRPr="00754388" w14:paraId="5321007D"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2"/>
          </w:tcPr>
          <w:p w14:paraId="293EE7F5" w14:textId="77777777" w:rsidR="00582CBC" w:rsidRPr="00754388" w:rsidRDefault="00582CBC" w:rsidP="00AB2C33">
            <w:pPr>
              <w:pStyle w:val="ListParagraph"/>
              <w:ind w:left="1440"/>
              <w:jc w:val="center"/>
              <w:rPr>
                <w:rFonts w:ascii="Calibri" w:hAnsi="Calibri"/>
                <w:sz w:val="22"/>
                <w:szCs w:val="22"/>
              </w:rPr>
            </w:pPr>
          </w:p>
          <w:p w14:paraId="6D5571A6" w14:textId="77777777" w:rsidR="00582CBC" w:rsidRPr="00754388" w:rsidRDefault="00582CBC" w:rsidP="00AB2C33">
            <w:pPr>
              <w:pStyle w:val="ListParagraph"/>
              <w:ind w:left="1440"/>
              <w:jc w:val="center"/>
              <w:rPr>
                <w:rFonts w:ascii="Calibri" w:hAnsi="Calibri"/>
                <w:sz w:val="22"/>
                <w:szCs w:val="22"/>
              </w:rPr>
            </w:pPr>
          </w:p>
          <w:p w14:paraId="01F5F0BC" w14:textId="77777777" w:rsidR="00582CBC" w:rsidRPr="00754388" w:rsidRDefault="00582CBC" w:rsidP="00AB2C33">
            <w:pPr>
              <w:jc w:val="center"/>
            </w:pPr>
          </w:p>
        </w:tc>
      </w:tr>
      <w:tr w:rsidR="00582CBC" w:rsidRPr="00754388" w14:paraId="2DB03682" w14:textId="77777777" w:rsidTr="00AB2C33">
        <w:trPr>
          <w:cnfStyle w:val="000000100000" w:firstRow="0" w:lastRow="0" w:firstColumn="0" w:lastColumn="0" w:oddVBand="0" w:evenVBand="0" w:oddHBand="1" w:evenHBand="0" w:firstRowFirstColumn="0" w:firstRowLastColumn="0" w:lastRowFirstColumn="0" w:lastRowLastColumn="0"/>
          <w:trHeight w:val="678"/>
        </w:trPr>
        <w:tc>
          <w:tcPr>
            <w:cnfStyle w:val="001000000000" w:firstRow="0" w:lastRow="0" w:firstColumn="1" w:lastColumn="0" w:oddVBand="0" w:evenVBand="0" w:oddHBand="0" w:evenHBand="0" w:firstRowFirstColumn="0" w:firstRowLastColumn="0" w:lastRowFirstColumn="0" w:lastRowLastColumn="0"/>
            <w:tcW w:w="3369" w:type="dxa"/>
          </w:tcPr>
          <w:p w14:paraId="341C8AFD"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lastRenderedPageBreak/>
              <w:t>What do you think of Drug Observation?</w:t>
            </w:r>
          </w:p>
          <w:p w14:paraId="460CD2A4" w14:textId="77777777" w:rsidR="00582CBC" w:rsidRPr="00754388" w:rsidRDefault="00582CBC" w:rsidP="00AB2C33">
            <w:pPr>
              <w:ind w:left="360"/>
              <w:rPr>
                <w:rFonts w:ascii="Calibri" w:hAnsi="Calibri"/>
                <w:sz w:val="22"/>
                <w:szCs w:val="22"/>
              </w:rPr>
            </w:pPr>
          </w:p>
        </w:tc>
        <w:tc>
          <w:tcPr>
            <w:tcW w:w="5953" w:type="dxa"/>
          </w:tcPr>
          <w:p w14:paraId="74F9C966" w14:textId="77777777" w:rsidR="00582CBC" w:rsidRPr="00754388" w:rsidRDefault="00582CBC" w:rsidP="00AB2C3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82CBC" w:rsidRPr="00754388" w14:paraId="5735D664"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5C27D4CB" w14:textId="77777777" w:rsidR="00582CBC" w:rsidRPr="00754388" w:rsidRDefault="00582CBC" w:rsidP="00AB2C33">
            <w:pPr>
              <w:pStyle w:val="ListParagraph"/>
              <w:numPr>
                <w:ilvl w:val="0"/>
                <w:numId w:val="1"/>
              </w:numPr>
              <w:rPr>
                <w:rFonts w:ascii="Calibri" w:hAnsi="Calibri"/>
                <w:bCs w:val="0"/>
                <w:sz w:val="22"/>
                <w:szCs w:val="22"/>
              </w:rPr>
            </w:pPr>
            <w:r w:rsidRPr="00754388">
              <w:rPr>
                <w:rFonts w:ascii="Calibri" w:hAnsi="Calibri"/>
                <w:sz w:val="22"/>
                <w:szCs w:val="22"/>
              </w:rPr>
              <w:t>What do you think is the role of a national drug observatory?</w:t>
            </w:r>
          </w:p>
        </w:tc>
        <w:tc>
          <w:tcPr>
            <w:tcW w:w="5953" w:type="dxa"/>
          </w:tcPr>
          <w:p w14:paraId="7F1B5917" w14:textId="77777777" w:rsidR="00582CBC" w:rsidRPr="00754388" w:rsidRDefault="00582CBC" w:rsidP="00AB2C3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82CBC" w:rsidRPr="00754388" w14:paraId="384B4B6F"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476EB117"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t>If there is a national drug observatory created, how would you see it functioning (e.g: under which authority, with which competence, etc.)</w:t>
            </w:r>
          </w:p>
        </w:tc>
        <w:tc>
          <w:tcPr>
            <w:tcW w:w="5953" w:type="dxa"/>
          </w:tcPr>
          <w:p w14:paraId="7C8C955F" w14:textId="77777777" w:rsidR="00582CBC" w:rsidRPr="00754388" w:rsidRDefault="00582CBC" w:rsidP="00AB2C3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82CBC" w:rsidRPr="00754388" w14:paraId="6C3C0096"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3B99A6C9"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t>What do you think should be the legitimate role of your institution in this drug monitoring system</w:t>
            </w:r>
          </w:p>
        </w:tc>
        <w:tc>
          <w:tcPr>
            <w:tcW w:w="5953" w:type="dxa"/>
          </w:tcPr>
          <w:p w14:paraId="10A02F1C" w14:textId="77777777" w:rsidR="00582CBC" w:rsidRPr="00754388" w:rsidRDefault="00582CBC" w:rsidP="00AB2C3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82CBC" w:rsidRPr="00754388" w14:paraId="6405FC55"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Pr>
          <w:p w14:paraId="54EF7C44"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t>What are you expecting from a national drug observatory?</w:t>
            </w:r>
          </w:p>
        </w:tc>
        <w:tc>
          <w:tcPr>
            <w:tcW w:w="5953" w:type="dxa"/>
          </w:tcPr>
          <w:p w14:paraId="027F2DA0" w14:textId="77777777" w:rsidR="00582CBC" w:rsidRPr="00754388" w:rsidRDefault="00582CBC" w:rsidP="00AB2C3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82CBC" w:rsidRPr="00754388" w14:paraId="67FD3920" w14:textId="77777777" w:rsidTr="00AB2C33">
        <w:trPr>
          <w:cnfStyle w:val="000000010000" w:firstRow="0" w:lastRow="0" w:firstColumn="0" w:lastColumn="0" w:oddVBand="0" w:evenVBand="0" w:oddHBand="0" w:evenHBand="1" w:firstRowFirstColumn="0" w:firstRowLastColumn="0" w:lastRowFirstColumn="0" w:lastRowLastColumn="0"/>
          <w:trHeight w:val="1290"/>
        </w:trPr>
        <w:tc>
          <w:tcPr>
            <w:cnfStyle w:val="001000000000" w:firstRow="0" w:lastRow="0" w:firstColumn="1" w:lastColumn="0" w:oddVBand="0" w:evenVBand="0" w:oddHBand="0" w:evenHBand="0" w:firstRowFirstColumn="0" w:firstRowLastColumn="0" w:lastRowFirstColumn="0" w:lastRowLastColumn="0"/>
            <w:tcW w:w="3369" w:type="dxa"/>
          </w:tcPr>
          <w:p w14:paraId="54AE4556" w14:textId="77777777" w:rsidR="00582CBC" w:rsidRPr="00754388" w:rsidRDefault="00582CBC" w:rsidP="00AB2C33">
            <w:pPr>
              <w:pStyle w:val="ListParagraph"/>
              <w:numPr>
                <w:ilvl w:val="0"/>
                <w:numId w:val="1"/>
              </w:numPr>
              <w:rPr>
                <w:rFonts w:ascii="Calibri" w:hAnsi="Calibri"/>
                <w:sz w:val="22"/>
                <w:szCs w:val="22"/>
              </w:rPr>
            </w:pPr>
            <w:r w:rsidRPr="00754388">
              <w:rPr>
                <w:rFonts w:ascii="Calibri" w:hAnsi="Calibri"/>
                <w:sz w:val="22"/>
                <w:szCs w:val="22"/>
              </w:rPr>
              <w:t xml:space="preserve">What do you think are the main limitation or obstacles to the creation of the national drug observatory? </w:t>
            </w:r>
          </w:p>
        </w:tc>
        <w:tc>
          <w:tcPr>
            <w:tcW w:w="5953" w:type="dxa"/>
          </w:tcPr>
          <w:p w14:paraId="3CA6D9C5" w14:textId="77777777" w:rsidR="00582CBC" w:rsidRPr="00754388" w:rsidRDefault="00582CBC" w:rsidP="00AB2C33">
            <w:pPr>
              <w:cnfStyle w:val="000000010000" w:firstRow="0" w:lastRow="0" w:firstColumn="0" w:lastColumn="0" w:oddVBand="0" w:evenVBand="0" w:oddHBand="0" w:evenHBand="1" w:firstRowFirstColumn="0" w:firstRowLastColumn="0" w:lastRowFirstColumn="0" w:lastRowLastColumn="0"/>
              <w:rPr>
                <w:rFonts w:ascii="Calibri" w:hAnsi="Calibri"/>
              </w:rPr>
            </w:pPr>
          </w:p>
        </w:tc>
      </w:tr>
      <w:tr w:rsidR="00582CBC" w:rsidRPr="00754388" w14:paraId="10903E69" w14:textId="77777777" w:rsidTr="00AB2C33">
        <w:trPr>
          <w:cnfStyle w:val="000000100000" w:firstRow="0" w:lastRow="0" w:firstColumn="0" w:lastColumn="0" w:oddVBand="0" w:evenVBand="0" w:oddHBand="1" w:evenHBand="0" w:firstRowFirstColumn="0" w:firstRowLastColumn="0" w:lastRowFirstColumn="0" w:lastRowLastColumn="0"/>
          <w:trHeight w:val="1538"/>
        </w:trPr>
        <w:tc>
          <w:tcPr>
            <w:cnfStyle w:val="001000000000" w:firstRow="0" w:lastRow="0" w:firstColumn="1" w:lastColumn="0" w:oddVBand="0" w:evenVBand="0" w:oddHBand="0" w:evenHBand="0" w:firstRowFirstColumn="0" w:firstRowLastColumn="0" w:lastRowFirstColumn="0" w:lastRowLastColumn="0"/>
            <w:tcW w:w="3369" w:type="dxa"/>
          </w:tcPr>
          <w:p w14:paraId="7885634D" w14:textId="0CB28592" w:rsidR="00582CBC" w:rsidRPr="00754388" w:rsidRDefault="00582CBC" w:rsidP="00AB2C33">
            <w:pPr>
              <w:pStyle w:val="ListParagraph"/>
              <w:numPr>
                <w:ilvl w:val="0"/>
                <w:numId w:val="1"/>
              </w:numPr>
              <w:rPr>
                <w:rFonts w:ascii="Calibri" w:hAnsi="Calibri"/>
                <w:bCs w:val="0"/>
                <w:sz w:val="22"/>
                <w:szCs w:val="22"/>
              </w:rPr>
            </w:pPr>
            <w:r w:rsidRPr="00754388">
              <w:rPr>
                <w:rFonts w:ascii="Calibri" w:hAnsi="Calibri"/>
                <w:bCs w:val="0"/>
                <w:sz w:val="22"/>
                <w:szCs w:val="22"/>
              </w:rPr>
              <w:t>Are you (is your institution) involved in international proj</w:t>
            </w:r>
            <w:r w:rsidR="00D02CC3" w:rsidRPr="00754388">
              <w:rPr>
                <w:rFonts w:ascii="Calibri" w:hAnsi="Calibri"/>
                <w:bCs w:val="0"/>
                <w:sz w:val="22"/>
                <w:szCs w:val="22"/>
              </w:rPr>
              <w:t>ects related to Drug monitoring</w:t>
            </w:r>
            <w:r w:rsidRPr="00754388">
              <w:rPr>
                <w:rFonts w:ascii="Calibri" w:hAnsi="Calibri"/>
                <w:bCs w:val="0"/>
                <w:sz w:val="22"/>
                <w:szCs w:val="22"/>
              </w:rPr>
              <w:t xml:space="preserve">? </w:t>
            </w:r>
          </w:p>
        </w:tc>
        <w:tc>
          <w:tcPr>
            <w:tcW w:w="5953" w:type="dxa"/>
          </w:tcPr>
          <w:p w14:paraId="303F89A5" w14:textId="77777777" w:rsidR="00582CBC" w:rsidRPr="00754388" w:rsidRDefault="00582CBC" w:rsidP="00AB2C33">
            <w:pPr>
              <w:cnfStyle w:val="000000100000" w:firstRow="0" w:lastRow="0" w:firstColumn="0" w:lastColumn="0" w:oddVBand="0" w:evenVBand="0" w:oddHBand="1" w:evenHBand="0" w:firstRowFirstColumn="0" w:firstRowLastColumn="0" w:lastRowFirstColumn="0" w:lastRowLastColumn="0"/>
              <w:rPr>
                <w:rFonts w:ascii="Calibri" w:hAnsi="Calibri"/>
              </w:rPr>
            </w:pPr>
          </w:p>
        </w:tc>
      </w:tr>
      <w:tr w:rsidR="00582CBC" w:rsidRPr="00754388" w14:paraId="6D1C5064"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gridSpan w:val="2"/>
          </w:tcPr>
          <w:p w14:paraId="08B6EFDB" w14:textId="77777777" w:rsidR="00582CBC" w:rsidRPr="00754388" w:rsidRDefault="00582CBC" w:rsidP="00AB2C33">
            <w:pPr>
              <w:ind w:left="360"/>
              <w:jc w:val="center"/>
              <w:rPr>
                <w:rFonts w:ascii="Calibri" w:hAnsi="Calibri"/>
              </w:rPr>
            </w:pPr>
            <w:r w:rsidRPr="00754388">
              <w:rPr>
                <w:rFonts w:ascii="Calibri" w:hAnsi="Calibri"/>
              </w:rPr>
              <w:t>Additional information</w:t>
            </w:r>
          </w:p>
        </w:tc>
      </w:tr>
      <w:tr w:rsidR="00582CBC" w:rsidRPr="00754388" w14:paraId="4785072B" w14:textId="77777777" w:rsidTr="00AB2C33">
        <w:trPr>
          <w:cnfStyle w:val="000000100000" w:firstRow="0" w:lastRow="0" w:firstColumn="0" w:lastColumn="0" w:oddVBand="0" w:evenVBand="0" w:oddHBand="1" w:evenHBand="0" w:firstRowFirstColumn="0" w:firstRowLastColumn="0" w:lastRowFirstColumn="0" w:lastRowLastColumn="0"/>
          <w:trHeight w:val="4091"/>
        </w:trPr>
        <w:tc>
          <w:tcPr>
            <w:cnfStyle w:val="001000000000" w:firstRow="0" w:lastRow="0" w:firstColumn="1" w:lastColumn="0" w:oddVBand="0" w:evenVBand="0" w:oddHBand="0" w:evenHBand="0" w:firstRowFirstColumn="0" w:firstRowLastColumn="0" w:lastRowFirstColumn="0" w:lastRowLastColumn="0"/>
            <w:tcW w:w="3369" w:type="dxa"/>
          </w:tcPr>
          <w:p w14:paraId="7244F021" w14:textId="77777777" w:rsidR="00582CBC" w:rsidRPr="00754388" w:rsidRDefault="00582CBC" w:rsidP="00AB2C33">
            <w:pPr>
              <w:pStyle w:val="NormalWeb"/>
              <w:numPr>
                <w:ilvl w:val="0"/>
                <w:numId w:val="1"/>
              </w:numPr>
              <w:spacing w:before="2" w:after="2"/>
              <w:rPr>
                <w:rFonts w:ascii="Calibri" w:hAnsi="Calibri"/>
                <w:bCs w:val="0"/>
                <w:sz w:val="22"/>
                <w:szCs w:val="22"/>
              </w:rPr>
            </w:pPr>
            <w:r w:rsidRPr="00754388">
              <w:rPr>
                <w:rFonts w:ascii="Calibri" w:hAnsi="Calibri"/>
                <w:bCs w:val="0"/>
                <w:sz w:val="22"/>
                <w:szCs w:val="22"/>
              </w:rPr>
              <w:t>Other comments and remarks</w:t>
            </w:r>
          </w:p>
        </w:tc>
        <w:tc>
          <w:tcPr>
            <w:tcW w:w="5953" w:type="dxa"/>
          </w:tcPr>
          <w:p w14:paraId="59BD2017" w14:textId="77777777" w:rsidR="00582CBC" w:rsidRPr="00754388" w:rsidRDefault="00582CBC" w:rsidP="00AB2C33">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14:paraId="5570DD47" w14:textId="77777777" w:rsidR="00582CBC" w:rsidRPr="00754388" w:rsidRDefault="00582CBC" w:rsidP="00582CBC">
      <w:pPr>
        <w:pStyle w:val="NormalWeb"/>
        <w:spacing w:before="2" w:after="2"/>
      </w:pPr>
    </w:p>
    <w:p w14:paraId="65E5D2C5" w14:textId="77777777" w:rsidR="00582CBC" w:rsidRPr="00754388" w:rsidRDefault="00582CBC" w:rsidP="00582CBC">
      <w:pPr>
        <w:pStyle w:val="NormalWeb"/>
        <w:spacing w:before="2" w:after="2"/>
      </w:pPr>
    </w:p>
    <w:p w14:paraId="3CD3B193" w14:textId="77777777" w:rsidR="00582CBC" w:rsidRPr="00754388" w:rsidRDefault="00582CBC" w:rsidP="00582CBC"/>
    <w:p w14:paraId="20501E5C" w14:textId="77777777" w:rsidR="00C209DC" w:rsidRPr="00754388" w:rsidRDefault="00C209DC" w:rsidP="001E5EC4">
      <w:pPr>
        <w:pStyle w:val="Heading2"/>
        <w:rPr>
          <w:rStyle w:val="SubtleEmphasis"/>
          <w:b w:val="0"/>
        </w:rPr>
      </w:pPr>
    </w:p>
    <w:p w14:paraId="3CA96D9D" w14:textId="77777777" w:rsidR="00C209DC" w:rsidRPr="00754388" w:rsidRDefault="00C209DC" w:rsidP="00776E8E">
      <w:pPr>
        <w:pStyle w:val="Heading2"/>
        <w:numPr>
          <w:ilvl w:val="0"/>
          <w:numId w:val="15"/>
        </w:numPr>
      </w:pPr>
      <w:bookmarkStart w:id="28" w:name="_Toc502037905"/>
      <w:r w:rsidRPr="00754388">
        <w:rPr>
          <w:rStyle w:val="SubtleEmphasis"/>
          <w:i w:val="0"/>
          <w:iCs w:val="0"/>
          <w:color w:val="auto"/>
        </w:rPr>
        <w:t>Questionnaire to be sent for data bases descriptions</w:t>
      </w:r>
      <w:r w:rsidR="00AB2C33" w:rsidRPr="00754388">
        <w:rPr>
          <w:rStyle w:val="SubtleEmphasis"/>
          <w:i w:val="0"/>
          <w:iCs w:val="0"/>
          <w:color w:val="auto"/>
        </w:rPr>
        <w:t xml:space="preserve"> and data collected</w:t>
      </w:r>
      <w:bookmarkEnd w:id="28"/>
    </w:p>
    <w:p w14:paraId="4ADEF0BC" w14:textId="77777777" w:rsidR="00AB2C33" w:rsidRPr="00754388" w:rsidRDefault="00AB2C33" w:rsidP="00AB2C33">
      <w:pPr>
        <w:pStyle w:val="NormalWeb"/>
        <w:spacing w:before="2" w:after="2"/>
        <w:jc w:val="both"/>
        <w:rPr>
          <w:rFonts w:ascii="Calibri" w:hAnsi="Calibri"/>
          <w:bCs/>
          <w:i/>
          <w:position w:val="12"/>
          <w:sz w:val="22"/>
          <w:szCs w:val="22"/>
        </w:rPr>
      </w:pPr>
      <w:r w:rsidRPr="00754388">
        <w:rPr>
          <w:rFonts w:ascii="Calibri" w:hAnsi="Calibri"/>
          <w:bCs/>
          <w:i/>
          <w:position w:val="12"/>
          <w:sz w:val="22"/>
          <w:szCs w:val="22"/>
        </w:rPr>
        <w:t>OBJECTIVE:  list and assess the different sources of information in order to build a comprehensive and integrated national drug monitoring system.</w:t>
      </w:r>
    </w:p>
    <w:p w14:paraId="65C627D3" w14:textId="77777777" w:rsidR="00AB2C33" w:rsidRPr="00754388" w:rsidRDefault="00AB2C33" w:rsidP="00AB2C33">
      <w:pPr>
        <w:pStyle w:val="NormalWeb"/>
        <w:pBdr>
          <w:top w:val="single" w:sz="18" w:space="1" w:color="auto"/>
          <w:left w:val="single" w:sz="18" w:space="4" w:color="auto"/>
          <w:bottom w:val="single" w:sz="18" w:space="1" w:color="auto"/>
          <w:right w:val="single" w:sz="18" w:space="10" w:color="auto"/>
        </w:pBdr>
        <w:shd w:val="solid" w:color="D5DCE4" w:themeColor="text2" w:themeTint="33" w:fill="auto"/>
        <w:spacing w:before="2" w:after="2"/>
        <w:rPr>
          <w:rFonts w:ascii="Calibri" w:hAnsi="Calibri"/>
          <w:b/>
          <w:sz w:val="22"/>
          <w:szCs w:val="22"/>
        </w:rPr>
      </w:pPr>
      <w:r w:rsidRPr="00754388">
        <w:rPr>
          <w:rFonts w:ascii="Calibri" w:hAnsi="Calibri"/>
          <w:b/>
          <w:bCs/>
          <w:sz w:val="22"/>
          <w:szCs w:val="22"/>
        </w:rPr>
        <w:t>Name of the database:</w:t>
      </w:r>
      <w:r w:rsidRPr="00754388">
        <w:rPr>
          <w:rFonts w:ascii="Calibri" w:hAnsi="Calibri"/>
          <w:b/>
          <w:bCs/>
          <w:position w:val="10"/>
          <w:sz w:val="22"/>
          <w:szCs w:val="22"/>
        </w:rPr>
        <w:t xml:space="preserve"> </w:t>
      </w:r>
    </w:p>
    <w:p w14:paraId="7DF2A716" w14:textId="77777777" w:rsidR="00AB2C33" w:rsidRPr="00754388" w:rsidRDefault="00AB2C33" w:rsidP="00AB2C33">
      <w:pPr>
        <w:pStyle w:val="NormalWeb"/>
        <w:pBdr>
          <w:top w:val="single" w:sz="18" w:space="1" w:color="auto"/>
          <w:left w:val="single" w:sz="18" w:space="4" w:color="auto"/>
          <w:bottom w:val="single" w:sz="18" w:space="1" w:color="auto"/>
          <w:right w:val="single" w:sz="18" w:space="10" w:color="auto"/>
        </w:pBdr>
        <w:shd w:val="solid" w:color="D5DCE4" w:themeColor="text2" w:themeTint="33" w:fill="auto"/>
        <w:spacing w:before="2" w:after="2"/>
        <w:rPr>
          <w:rFonts w:ascii="Calibri" w:hAnsi="Calibri"/>
          <w:b/>
          <w:sz w:val="22"/>
          <w:szCs w:val="22"/>
        </w:rPr>
      </w:pPr>
      <w:r w:rsidRPr="00754388">
        <w:rPr>
          <w:rFonts w:ascii="Calibri" w:hAnsi="Calibri"/>
          <w:b/>
          <w:bCs/>
          <w:sz w:val="22"/>
          <w:szCs w:val="22"/>
        </w:rPr>
        <w:t>Responsible institution name and address:</w:t>
      </w:r>
    </w:p>
    <w:p w14:paraId="6100E43C" w14:textId="77777777" w:rsidR="00AB2C33" w:rsidRPr="00754388" w:rsidRDefault="00AB2C33" w:rsidP="00AB2C33">
      <w:pPr>
        <w:pStyle w:val="NormalWeb"/>
        <w:pBdr>
          <w:top w:val="single" w:sz="18" w:space="1" w:color="auto"/>
          <w:left w:val="single" w:sz="18" w:space="4" w:color="auto"/>
          <w:bottom w:val="single" w:sz="18" w:space="1" w:color="auto"/>
          <w:right w:val="single" w:sz="18" w:space="10" w:color="auto"/>
        </w:pBdr>
        <w:shd w:val="solid" w:color="D5DCE4" w:themeColor="text2" w:themeTint="33" w:fill="auto"/>
        <w:spacing w:before="2" w:after="2"/>
        <w:rPr>
          <w:rFonts w:ascii="Calibri" w:hAnsi="Calibri"/>
          <w:b/>
          <w:bCs/>
          <w:sz w:val="22"/>
          <w:szCs w:val="22"/>
        </w:rPr>
      </w:pPr>
    </w:p>
    <w:p w14:paraId="7A40CBB4" w14:textId="77777777" w:rsidR="00AB2C33" w:rsidRPr="00754388" w:rsidRDefault="00AB2C33" w:rsidP="00AB2C33">
      <w:pPr>
        <w:pStyle w:val="NormalWeb"/>
        <w:pBdr>
          <w:top w:val="single" w:sz="18" w:space="1" w:color="auto"/>
          <w:left w:val="single" w:sz="18" w:space="4" w:color="auto"/>
          <w:bottom w:val="single" w:sz="18" w:space="1" w:color="auto"/>
          <w:right w:val="single" w:sz="18" w:space="10" w:color="auto"/>
        </w:pBdr>
        <w:shd w:val="solid" w:color="D5DCE4" w:themeColor="text2" w:themeTint="33" w:fill="auto"/>
        <w:spacing w:before="2" w:after="2"/>
        <w:rPr>
          <w:rFonts w:ascii="Calibri" w:hAnsi="Calibri"/>
          <w:b/>
          <w:bCs/>
          <w:sz w:val="22"/>
          <w:szCs w:val="22"/>
        </w:rPr>
      </w:pPr>
      <w:r w:rsidRPr="00754388">
        <w:rPr>
          <w:rFonts w:ascii="Calibri" w:hAnsi="Calibri"/>
          <w:b/>
          <w:bCs/>
          <w:sz w:val="22"/>
          <w:szCs w:val="22"/>
        </w:rPr>
        <w:t>Contact person and function:</w:t>
      </w:r>
    </w:p>
    <w:p w14:paraId="22D3A68A" w14:textId="77777777" w:rsidR="00AB2C33" w:rsidRPr="00754388" w:rsidRDefault="00AB2C33" w:rsidP="00AB2C33">
      <w:pPr>
        <w:pStyle w:val="NormalWeb"/>
        <w:spacing w:before="2" w:after="2"/>
        <w:rPr>
          <w:rFonts w:ascii="Calibri" w:hAnsi="Calibri"/>
          <w:bCs/>
          <w:sz w:val="22"/>
          <w:szCs w:val="22"/>
        </w:rPr>
      </w:pPr>
    </w:p>
    <w:tbl>
      <w:tblPr>
        <w:tblStyle w:val="LightGrid-Accent11"/>
        <w:tblW w:w="9176" w:type="dxa"/>
        <w:tblInd w:w="146" w:type="dxa"/>
        <w:tblCellMar>
          <w:left w:w="0" w:type="dxa"/>
        </w:tblCellMar>
        <w:tblLook w:val="04A0" w:firstRow="1" w:lastRow="0" w:firstColumn="1" w:lastColumn="0" w:noHBand="0" w:noVBand="1"/>
      </w:tblPr>
      <w:tblGrid>
        <w:gridCol w:w="3349"/>
        <w:gridCol w:w="5827"/>
      </w:tblGrid>
      <w:tr w:rsidR="00AB2C33" w:rsidRPr="00754388" w14:paraId="5E7CC44F" w14:textId="77777777" w:rsidTr="00AB2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6" w:type="dxa"/>
            <w:gridSpan w:val="2"/>
          </w:tcPr>
          <w:p w14:paraId="2CA8B036" w14:textId="77777777" w:rsidR="00AB2C33" w:rsidRPr="00754388" w:rsidRDefault="00AB2C33" w:rsidP="00AB2C33">
            <w:pPr>
              <w:jc w:val="center"/>
              <w:rPr>
                <w:rFonts w:ascii="Calibri" w:hAnsi="Calibri"/>
                <w:sz w:val="22"/>
                <w:szCs w:val="22"/>
              </w:rPr>
            </w:pPr>
            <w:r w:rsidRPr="00754388">
              <w:rPr>
                <w:rFonts w:ascii="Calibri" w:hAnsi="Calibri"/>
                <w:sz w:val="22"/>
                <w:szCs w:val="22"/>
              </w:rPr>
              <w:t>Database</w:t>
            </w:r>
          </w:p>
        </w:tc>
      </w:tr>
      <w:tr w:rsidR="00AB2C33" w:rsidRPr="00754388" w14:paraId="51B72FAD"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7383E97B"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Name of the data base</w:t>
            </w:r>
          </w:p>
          <w:p w14:paraId="26A10B45" w14:textId="77777777" w:rsidR="00AB2C33" w:rsidRPr="00754388" w:rsidRDefault="00AB2C33" w:rsidP="00AB2C33">
            <w:pPr>
              <w:pStyle w:val="ListParagraph"/>
              <w:rPr>
                <w:rFonts w:ascii="Calibri" w:hAnsi="Calibri"/>
                <w:sz w:val="22"/>
                <w:szCs w:val="22"/>
              </w:rPr>
            </w:pPr>
            <w:r w:rsidRPr="00754388">
              <w:rPr>
                <w:rFonts w:ascii="Calibri" w:hAnsi="Calibri"/>
                <w:b w:val="0"/>
                <w:sz w:val="22"/>
                <w:szCs w:val="22"/>
              </w:rPr>
              <w:t>Is it a specific data base on drugs?</w:t>
            </w:r>
            <w:r w:rsidRPr="00754388">
              <w:rPr>
                <w:rFonts w:ascii="Calibri" w:hAnsi="Calibri"/>
                <w:sz w:val="22"/>
                <w:szCs w:val="22"/>
              </w:rPr>
              <w:t xml:space="preserve"> </w:t>
            </w:r>
          </w:p>
        </w:tc>
        <w:tc>
          <w:tcPr>
            <w:tcW w:w="5827" w:type="dxa"/>
          </w:tcPr>
          <w:p w14:paraId="0B3A2C03"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0C7003EB"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7BACEFB6"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Objectives of the database/data collection system</w:t>
            </w:r>
          </w:p>
        </w:tc>
        <w:tc>
          <w:tcPr>
            <w:tcW w:w="5827" w:type="dxa"/>
          </w:tcPr>
          <w:p w14:paraId="34752097"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174F9370"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405317A7"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Legal status of the database (under which law/regulation is falling the database)</w:t>
            </w:r>
          </w:p>
        </w:tc>
        <w:tc>
          <w:tcPr>
            <w:tcW w:w="5827" w:type="dxa"/>
          </w:tcPr>
          <w:p w14:paraId="4EBF2DDF"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064C14AD"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62D7F7D7"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Specific authorization(s) obtained for the database (data collection, data storage, data processing)</w:t>
            </w:r>
          </w:p>
        </w:tc>
        <w:tc>
          <w:tcPr>
            <w:tcW w:w="5827" w:type="dxa"/>
          </w:tcPr>
          <w:p w14:paraId="124BF03D"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08D83D12"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2FC1F363"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Funding of the database</w:t>
            </w:r>
          </w:p>
        </w:tc>
        <w:tc>
          <w:tcPr>
            <w:tcW w:w="5827" w:type="dxa"/>
          </w:tcPr>
          <w:p w14:paraId="3EA2DBD5"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50A634A1"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76" w:type="dxa"/>
            <w:gridSpan w:val="2"/>
          </w:tcPr>
          <w:p w14:paraId="6AAB81FA" w14:textId="77777777" w:rsidR="00AB2C33" w:rsidRPr="00754388" w:rsidRDefault="00AB2C33" w:rsidP="00AB2C33">
            <w:pPr>
              <w:pStyle w:val="ListParagraph"/>
              <w:jc w:val="center"/>
              <w:rPr>
                <w:rFonts w:ascii="Calibri" w:hAnsi="Calibri"/>
                <w:sz w:val="22"/>
                <w:szCs w:val="22"/>
              </w:rPr>
            </w:pPr>
            <w:r w:rsidRPr="00754388">
              <w:rPr>
                <w:rFonts w:ascii="Calibri" w:hAnsi="Calibri"/>
                <w:sz w:val="22"/>
                <w:szCs w:val="22"/>
              </w:rPr>
              <w:t>Data collected</w:t>
            </w:r>
          </w:p>
        </w:tc>
      </w:tr>
      <w:tr w:rsidR="00AB2C33" w:rsidRPr="00754388" w14:paraId="7E1C4AC1"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133DD20B"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Statistical unit (e.g. person, test, offence) and definition</w:t>
            </w:r>
          </w:p>
        </w:tc>
        <w:tc>
          <w:tcPr>
            <w:tcW w:w="5827" w:type="dxa"/>
          </w:tcPr>
          <w:p w14:paraId="45AFA366"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2C7D9C1E"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1E6CD1FD"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Characteristics of population covered (age, gender, socioeconomic factors, etc.)</w:t>
            </w:r>
          </w:p>
        </w:tc>
        <w:tc>
          <w:tcPr>
            <w:tcW w:w="5827" w:type="dxa"/>
          </w:tcPr>
          <w:p w14:paraId="4FC0A4C3"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173B4069"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69DAE51E"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Items collected (age, gender… drugs used or history of drug use, etc.)</w:t>
            </w:r>
          </w:p>
        </w:tc>
        <w:tc>
          <w:tcPr>
            <w:tcW w:w="5827" w:type="dxa"/>
          </w:tcPr>
          <w:p w14:paraId="0D948EE9"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117DD976"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5722C5B9"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Substances monitored (detail drugs categories and drugs)</w:t>
            </w:r>
          </w:p>
        </w:tc>
        <w:tc>
          <w:tcPr>
            <w:tcW w:w="5827" w:type="dxa"/>
          </w:tcPr>
          <w:p w14:paraId="6C083248"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2C5A689B"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9" w:type="dxa"/>
          </w:tcPr>
          <w:p w14:paraId="240C4D86" w14:textId="77777777" w:rsidR="00AB2C33" w:rsidRPr="00754388" w:rsidRDefault="00AB2C33" w:rsidP="00AB2C33">
            <w:pPr>
              <w:pStyle w:val="NormalWeb"/>
              <w:numPr>
                <w:ilvl w:val="0"/>
                <w:numId w:val="11"/>
              </w:numPr>
              <w:spacing w:before="2" w:after="2"/>
              <w:rPr>
                <w:rFonts w:ascii="Calibri" w:hAnsi="Calibri"/>
                <w:b w:val="0"/>
                <w:sz w:val="22"/>
                <w:szCs w:val="22"/>
              </w:rPr>
            </w:pPr>
            <w:r w:rsidRPr="00754388">
              <w:rPr>
                <w:rFonts w:ascii="Calibri" w:hAnsi="Calibri"/>
                <w:b w:val="0"/>
                <w:sz w:val="22"/>
                <w:szCs w:val="22"/>
              </w:rPr>
              <w:t>Time period of available data (first year; last year)</w:t>
            </w:r>
          </w:p>
        </w:tc>
        <w:tc>
          <w:tcPr>
            <w:tcW w:w="5827" w:type="dxa"/>
          </w:tcPr>
          <w:p w14:paraId="0706D65D"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615D2DC7" w14:textId="77777777" w:rsidTr="00AB2C33">
        <w:trPr>
          <w:cnfStyle w:val="000000010000" w:firstRow="0" w:lastRow="0" w:firstColumn="0" w:lastColumn="0" w:oddVBand="0" w:evenVBand="0" w:oddHBand="0" w:evenHBand="1" w:firstRowFirstColumn="0" w:firstRowLastColumn="0" w:lastRowFirstColumn="0" w:lastRowLastColumn="0"/>
          <w:trHeight w:val="1042"/>
        </w:trPr>
        <w:tc>
          <w:tcPr>
            <w:cnfStyle w:val="001000000000" w:firstRow="0" w:lastRow="0" w:firstColumn="1" w:lastColumn="0" w:oddVBand="0" w:evenVBand="0" w:oddHBand="0" w:evenHBand="0" w:firstRowFirstColumn="0" w:firstRowLastColumn="0" w:lastRowFirstColumn="0" w:lastRowLastColumn="0"/>
            <w:tcW w:w="3349" w:type="dxa"/>
          </w:tcPr>
          <w:p w14:paraId="236BCC57" w14:textId="77777777" w:rsidR="00AB2C33" w:rsidRPr="00754388" w:rsidRDefault="00AB2C33" w:rsidP="00AB2C33">
            <w:pPr>
              <w:pStyle w:val="NormalWeb"/>
              <w:numPr>
                <w:ilvl w:val="0"/>
                <w:numId w:val="11"/>
              </w:numPr>
              <w:spacing w:before="2" w:after="2"/>
              <w:rPr>
                <w:rFonts w:ascii="Calibri" w:hAnsi="Calibri"/>
                <w:b w:val="0"/>
                <w:sz w:val="22"/>
                <w:szCs w:val="22"/>
              </w:rPr>
            </w:pPr>
            <w:r w:rsidRPr="00754388">
              <w:rPr>
                <w:rFonts w:ascii="Calibri" w:hAnsi="Calibri"/>
                <w:b w:val="0"/>
                <w:sz w:val="22"/>
                <w:szCs w:val="22"/>
              </w:rPr>
              <w:t>Evaluation of data quality and reliability (i.e.: double-counting, bias, consistency over time, reliability)</w:t>
            </w:r>
          </w:p>
        </w:tc>
        <w:tc>
          <w:tcPr>
            <w:tcW w:w="5827" w:type="dxa"/>
          </w:tcPr>
          <w:p w14:paraId="798AEAC3"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bl>
    <w:p w14:paraId="4EB21DB5" w14:textId="77777777" w:rsidR="00AB2C33" w:rsidRPr="00754388" w:rsidRDefault="00AB2C33" w:rsidP="00AB2C33">
      <w:pPr>
        <w:spacing w:line="20" w:lineRule="exact"/>
        <w:jc w:val="center"/>
        <w:rPr>
          <w:sz w:val="22"/>
          <w:szCs w:val="22"/>
        </w:rPr>
      </w:pPr>
    </w:p>
    <w:tbl>
      <w:tblPr>
        <w:tblStyle w:val="LightGrid-Accent11"/>
        <w:tblW w:w="9190" w:type="dxa"/>
        <w:tblInd w:w="132" w:type="dxa"/>
        <w:tblCellMar>
          <w:left w:w="0" w:type="dxa"/>
        </w:tblCellMar>
        <w:tblLook w:val="04A0" w:firstRow="1" w:lastRow="0" w:firstColumn="1" w:lastColumn="0" w:noHBand="0" w:noVBand="1"/>
      </w:tblPr>
      <w:tblGrid>
        <w:gridCol w:w="3366"/>
        <w:gridCol w:w="5824"/>
      </w:tblGrid>
      <w:tr w:rsidR="00AB2C33" w:rsidRPr="00754388" w14:paraId="55FA5AB5" w14:textId="77777777" w:rsidTr="00AB2C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0" w:type="dxa"/>
            <w:gridSpan w:val="2"/>
          </w:tcPr>
          <w:p w14:paraId="222A909B" w14:textId="77777777" w:rsidR="00AB2C33" w:rsidRPr="00754388" w:rsidRDefault="00AB2C33" w:rsidP="00AB2C33">
            <w:pPr>
              <w:pStyle w:val="ListParagraph"/>
              <w:jc w:val="center"/>
              <w:rPr>
                <w:sz w:val="22"/>
                <w:szCs w:val="22"/>
              </w:rPr>
            </w:pPr>
            <w:r w:rsidRPr="00754388">
              <w:rPr>
                <w:sz w:val="22"/>
                <w:szCs w:val="22"/>
              </w:rPr>
              <w:t>Data collection</w:t>
            </w:r>
          </w:p>
        </w:tc>
      </w:tr>
      <w:tr w:rsidR="00AB2C33" w:rsidRPr="00754388" w14:paraId="561166CB"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0076A7C7"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Procedure for data collection (i.e.: description of organization of data gathering/methodology.)</w:t>
            </w:r>
          </w:p>
        </w:tc>
        <w:tc>
          <w:tcPr>
            <w:tcW w:w="5824" w:type="dxa"/>
          </w:tcPr>
          <w:p w14:paraId="630F1E7C"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264265D8"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74A166B0"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lastRenderedPageBreak/>
              <w:t>Frequency of data collection (monthly, yearly, etc.)</w:t>
            </w:r>
          </w:p>
        </w:tc>
        <w:tc>
          <w:tcPr>
            <w:tcW w:w="5824" w:type="dxa"/>
          </w:tcPr>
          <w:p w14:paraId="6EED722F"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457BDE1C"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5C49D12E"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Coverage (geographical, institutional, etc.)</w:t>
            </w:r>
          </w:p>
        </w:tc>
        <w:tc>
          <w:tcPr>
            <w:tcW w:w="5824" w:type="dxa"/>
          </w:tcPr>
          <w:p w14:paraId="16EAB704"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2730CF45"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3C04A0DA"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Inclusion/exclusion criteria (if applicable):</w:t>
            </w:r>
          </w:p>
        </w:tc>
        <w:tc>
          <w:tcPr>
            <w:tcW w:w="5824" w:type="dxa"/>
          </w:tcPr>
          <w:p w14:paraId="189BAC61"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5DFF1C35"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168C4F3A"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Sampling procedure (if applicable)</w:t>
            </w:r>
          </w:p>
        </w:tc>
        <w:tc>
          <w:tcPr>
            <w:tcW w:w="5824" w:type="dxa"/>
          </w:tcPr>
          <w:p w14:paraId="1FC830A6"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10BC0544"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0" w:type="dxa"/>
            <w:gridSpan w:val="2"/>
          </w:tcPr>
          <w:p w14:paraId="1EE9F72C" w14:textId="77777777" w:rsidR="00AB2C33" w:rsidRPr="00754388" w:rsidRDefault="00AB2C33" w:rsidP="00AB2C33">
            <w:pPr>
              <w:pStyle w:val="ListParagraph"/>
              <w:jc w:val="center"/>
              <w:rPr>
                <w:rFonts w:ascii="Calibri" w:hAnsi="Calibri"/>
                <w:sz w:val="22"/>
                <w:szCs w:val="22"/>
              </w:rPr>
            </w:pPr>
            <w:r w:rsidRPr="00754388">
              <w:rPr>
                <w:rFonts w:ascii="Calibri" w:hAnsi="Calibri"/>
                <w:sz w:val="22"/>
                <w:szCs w:val="22"/>
              </w:rPr>
              <w:t>Data storage, data processing and dissemination</w:t>
            </w:r>
          </w:p>
        </w:tc>
      </w:tr>
      <w:tr w:rsidR="00AB2C33" w:rsidRPr="00754388" w14:paraId="356288A9"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1822B09C"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Description of data storage</w:t>
            </w:r>
          </w:p>
        </w:tc>
        <w:tc>
          <w:tcPr>
            <w:tcW w:w="5824" w:type="dxa"/>
          </w:tcPr>
          <w:p w14:paraId="05DE1F47"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4571874C"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20219922"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Procedure for data processing (i.e.: description of how data is collated. Mention software, resources and expertise)</w:t>
            </w:r>
          </w:p>
        </w:tc>
        <w:tc>
          <w:tcPr>
            <w:tcW w:w="5824" w:type="dxa"/>
          </w:tcPr>
          <w:p w14:paraId="43FC69BE"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2598C4B0"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2F605051"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Frequency of data processing: monthly, yearly...</w:t>
            </w:r>
          </w:p>
        </w:tc>
        <w:tc>
          <w:tcPr>
            <w:tcW w:w="5824" w:type="dxa"/>
          </w:tcPr>
          <w:p w14:paraId="1CF607DF"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611F88C3"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70BE6322" w14:textId="77777777" w:rsidR="00AB2C33" w:rsidRPr="00754388" w:rsidRDefault="00AB2C33" w:rsidP="00AB2C33">
            <w:pPr>
              <w:pStyle w:val="ListParagraph"/>
              <w:numPr>
                <w:ilvl w:val="0"/>
                <w:numId w:val="11"/>
              </w:numPr>
              <w:rPr>
                <w:rFonts w:ascii="Calibri" w:hAnsi="Calibri"/>
                <w:b w:val="0"/>
                <w:bCs w:val="0"/>
                <w:sz w:val="22"/>
                <w:szCs w:val="22"/>
              </w:rPr>
            </w:pPr>
            <w:r w:rsidRPr="00754388">
              <w:rPr>
                <w:rFonts w:ascii="Calibri" w:hAnsi="Calibri"/>
                <w:b w:val="0"/>
                <w:sz w:val="22"/>
                <w:szCs w:val="22"/>
              </w:rPr>
              <w:t>Time interval between</w:t>
            </w:r>
          </w:p>
          <w:p w14:paraId="52EE0F54" w14:textId="77777777" w:rsidR="00AB2C33" w:rsidRPr="00754388" w:rsidRDefault="00AB2C33" w:rsidP="00AB2C33">
            <w:pPr>
              <w:pStyle w:val="ListParagraph"/>
              <w:rPr>
                <w:rFonts w:ascii="Calibri" w:hAnsi="Calibri"/>
                <w:b w:val="0"/>
                <w:bCs w:val="0"/>
                <w:sz w:val="22"/>
                <w:szCs w:val="22"/>
              </w:rPr>
            </w:pPr>
            <w:r w:rsidRPr="00754388">
              <w:rPr>
                <w:rFonts w:ascii="Calibri" w:hAnsi="Calibri"/>
                <w:b w:val="0"/>
                <w:bCs w:val="0"/>
                <w:sz w:val="22"/>
                <w:szCs w:val="22"/>
              </w:rPr>
              <w:t>- data collection and data processing</w:t>
            </w:r>
          </w:p>
          <w:p w14:paraId="11CEECA6" w14:textId="77777777" w:rsidR="00AB2C33" w:rsidRPr="00754388" w:rsidRDefault="00AB2C33" w:rsidP="00AB2C33">
            <w:pPr>
              <w:pStyle w:val="ListParagraph"/>
              <w:rPr>
                <w:rFonts w:ascii="Calibri" w:hAnsi="Calibri"/>
                <w:b w:val="0"/>
                <w:bCs w:val="0"/>
                <w:sz w:val="22"/>
                <w:szCs w:val="22"/>
              </w:rPr>
            </w:pPr>
            <w:r w:rsidRPr="00754388">
              <w:rPr>
                <w:rFonts w:ascii="Calibri" w:hAnsi="Calibri"/>
                <w:b w:val="0"/>
                <w:bCs w:val="0"/>
                <w:sz w:val="22"/>
                <w:szCs w:val="22"/>
              </w:rPr>
              <w:t>- data collection and published information</w:t>
            </w:r>
          </w:p>
        </w:tc>
        <w:tc>
          <w:tcPr>
            <w:tcW w:w="5824" w:type="dxa"/>
          </w:tcPr>
          <w:p w14:paraId="4A595BB2"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7D3DACA5"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11CE9D86"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To whom the data are already disseminated?</w:t>
            </w:r>
          </w:p>
        </w:tc>
        <w:tc>
          <w:tcPr>
            <w:tcW w:w="5824" w:type="dxa"/>
          </w:tcPr>
          <w:p w14:paraId="3E7DDABF"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4429AB69"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90" w:type="dxa"/>
            <w:gridSpan w:val="2"/>
          </w:tcPr>
          <w:p w14:paraId="42153F49" w14:textId="77777777" w:rsidR="00AB2C33" w:rsidRPr="00754388" w:rsidRDefault="0062449E" w:rsidP="00AB2C33">
            <w:pPr>
              <w:pStyle w:val="ListParagraph"/>
              <w:jc w:val="center"/>
              <w:rPr>
                <w:rFonts w:ascii="Calibri" w:hAnsi="Calibri"/>
                <w:sz w:val="22"/>
                <w:szCs w:val="22"/>
              </w:rPr>
            </w:pPr>
            <w:r w:rsidRPr="00754388">
              <w:rPr>
                <w:rFonts w:ascii="Calibri" w:hAnsi="Calibri"/>
                <w:sz w:val="22"/>
                <w:szCs w:val="22"/>
              </w:rPr>
              <w:t>Resources</w:t>
            </w:r>
          </w:p>
        </w:tc>
      </w:tr>
      <w:tr w:rsidR="00AB2C33" w:rsidRPr="00754388" w14:paraId="17815921"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0DA1B776"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How many people are working on data collection and data processing (full time or part time)</w:t>
            </w:r>
          </w:p>
        </w:tc>
        <w:tc>
          <w:tcPr>
            <w:tcW w:w="5824" w:type="dxa"/>
          </w:tcPr>
          <w:p w14:paraId="1007D4F4" w14:textId="77777777" w:rsidR="00AB2C33" w:rsidRPr="00754388" w:rsidRDefault="0062449E"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754388">
              <w:rPr>
                <w:rFonts w:ascii="Calibri" w:hAnsi="Calibri"/>
                <w:sz w:val="22"/>
                <w:szCs w:val="22"/>
              </w:rPr>
              <w:t xml:space="preserve"> </w:t>
            </w:r>
          </w:p>
        </w:tc>
      </w:tr>
      <w:tr w:rsidR="00AB2C33" w:rsidRPr="00754388" w14:paraId="11703238"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5844FB36"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Describe material used for data collection, dat</w:t>
            </w:r>
            <w:r w:rsidRPr="00754388">
              <w:rPr>
                <w:rFonts w:ascii="Calibri" w:hAnsi="Calibri"/>
                <w:b w:val="0"/>
                <w:bCs w:val="0"/>
                <w:sz w:val="22"/>
                <w:szCs w:val="22"/>
              </w:rPr>
              <w:t xml:space="preserve">a processing and dissemination : </w:t>
            </w:r>
            <w:r w:rsidRPr="00754388">
              <w:rPr>
                <w:rFonts w:ascii="Calibri" w:hAnsi="Calibri"/>
                <w:b w:val="0"/>
                <w:sz w:val="22"/>
                <w:szCs w:val="22"/>
              </w:rPr>
              <w:t xml:space="preserve">computers, software, internet connection, </w:t>
            </w:r>
            <w:r w:rsidRPr="00754388">
              <w:rPr>
                <w:rFonts w:ascii="Calibri" w:hAnsi="Calibri"/>
                <w:b w:val="0"/>
                <w:bCs w:val="0"/>
                <w:sz w:val="22"/>
                <w:szCs w:val="22"/>
              </w:rPr>
              <w:t>etc.</w:t>
            </w:r>
          </w:p>
        </w:tc>
        <w:tc>
          <w:tcPr>
            <w:tcW w:w="5824" w:type="dxa"/>
          </w:tcPr>
          <w:p w14:paraId="6966379B"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0507D63E"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184339F4" w14:textId="77777777" w:rsidR="00AB2C33" w:rsidRPr="00754388" w:rsidRDefault="00AB2C33" w:rsidP="00AB2C33">
            <w:pPr>
              <w:pStyle w:val="NormalWeb"/>
              <w:numPr>
                <w:ilvl w:val="0"/>
                <w:numId w:val="11"/>
              </w:numPr>
              <w:spacing w:before="2" w:after="2"/>
              <w:rPr>
                <w:rFonts w:ascii="Calibri" w:hAnsi="Calibri"/>
                <w:b w:val="0"/>
                <w:bCs w:val="0"/>
                <w:sz w:val="22"/>
                <w:szCs w:val="22"/>
              </w:rPr>
            </w:pPr>
            <w:r w:rsidRPr="00754388">
              <w:rPr>
                <w:rFonts w:ascii="Calibri" w:hAnsi="Calibri"/>
                <w:b w:val="0"/>
                <w:sz w:val="22"/>
                <w:szCs w:val="22"/>
              </w:rPr>
              <w:t>Barriers to data collection collation and analysis</w:t>
            </w:r>
          </w:p>
        </w:tc>
        <w:tc>
          <w:tcPr>
            <w:tcW w:w="5824" w:type="dxa"/>
          </w:tcPr>
          <w:p w14:paraId="6613148A"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14C0AB3F"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18B2AF6A" w14:textId="77777777" w:rsidR="00AB2C33" w:rsidRPr="00754388" w:rsidRDefault="00AB2C33" w:rsidP="00AB2C33">
            <w:pPr>
              <w:pStyle w:val="NormalWeb"/>
              <w:numPr>
                <w:ilvl w:val="0"/>
                <w:numId w:val="11"/>
              </w:numPr>
              <w:spacing w:before="2" w:after="2"/>
              <w:rPr>
                <w:rFonts w:ascii="Calibri" w:hAnsi="Calibri"/>
                <w:b w:val="0"/>
                <w:bCs w:val="0"/>
                <w:sz w:val="22"/>
                <w:szCs w:val="22"/>
              </w:rPr>
            </w:pPr>
            <w:r w:rsidRPr="00754388">
              <w:rPr>
                <w:rFonts w:ascii="Calibri" w:hAnsi="Calibri"/>
                <w:b w:val="0"/>
                <w:sz w:val="22"/>
                <w:szCs w:val="22"/>
              </w:rPr>
              <w:t xml:space="preserve">What resources </w:t>
            </w:r>
            <w:r w:rsidRPr="00754388">
              <w:rPr>
                <w:rFonts w:ascii="Calibri" w:hAnsi="Calibri"/>
                <w:b w:val="0"/>
                <w:bCs w:val="0"/>
                <w:sz w:val="22"/>
                <w:szCs w:val="22"/>
              </w:rPr>
              <w:t xml:space="preserve">would be </w:t>
            </w:r>
            <w:r w:rsidRPr="00754388">
              <w:rPr>
                <w:rFonts w:ascii="Calibri" w:hAnsi="Calibri"/>
                <w:b w:val="0"/>
                <w:sz w:val="22"/>
                <w:szCs w:val="22"/>
              </w:rPr>
              <w:t xml:space="preserve">needed for </w:t>
            </w:r>
            <w:r w:rsidRPr="00754388">
              <w:rPr>
                <w:rFonts w:ascii="Calibri" w:hAnsi="Calibri"/>
                <w:b w:val="0"/>
                <w:bCs w:val="0"/>
                <w:sz w:val="22"/>
                <w:szCs w:val="22"/>
              </w:rPr>
              <w:t>better data reporting</w:t>
            </w:r>
            <w:r w:rsidRPr="00754388">
              <w:rPr>
                <w:rFonts w:ascii="Calibri" w:hAnsi="Calibri"/>
                <w:b w:val="0"/>
                <w:sz w:val="22"/>
                <w:szCs w:val="22"/>
              </w:rPr>
              <w:t xml:space="preserve"> : human, equi</w:t>
            </w:r>
            <w:r w:rsidRPr="00754388">
              <w:rPr>
                <w:rFonts w:ascii="Calibri" w:hAnsi="Calibri"/>
                <w:b w:val="0"/>
                <w:bCs w:val="0"/>
                <w:sz w:val="22"/>
                <w:szCs w:val="22"/>
              </w:rPr>
              <w:t>pment, skills , training…</w:t>
            </w:r>
          </w:p>
        </w:tc>
        <w:tc>
          <w:tcPr>
            <w:tcW w:w="5824" w:type="dxa"/>
          </w:tcPr>
          <w:p w14:paraId="1A003367"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r w:rsidR="00AB2C33" w:rsidRPr="00754388" w14:paraId="34694A4C" w14:textId="77777777" w:rsidTr="00AB2C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3E764589"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Comments and remarks</w:t>
            </w:r>
          </w:p>
          <w:p w14:paraId="5A5674B5" w14:textId="77777777" w:rsidR="00AB2C33" w:rsidRPr="00754388" w:rsidRDefault="00AB2C33" w:rsidP="00AB2C33">
            <w:pPr>
              <w:rPr>
                <w:rFonts w:ascii="Calibri" w:hAnsi="Calibri"/>
                <w:b w:val="0"/>
                <w:bCs w:val="0"/>
                <w:sz w:val="22"/>
                <w:szCs w:val="22"/>
              </w:rPr>
            </w:pPr>
          </w:p>
        </w:tc>
        <w:tc>
          <w:tcPr>
            <w:tcW w:w="5824" w:type="dxa"/>
          </w:tcPr>
          <w:p w14:paraId="41C818B9" w14:textId="77777777" w:rsidR="00AB2C33" w:rsidRPr="00754388" w:rsidRDefault="00AB2C33" w:rsidP="00AB2C33">
            <w:pPr>
              <w:pStyle w:val="ListParagraph"/>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p>
        </w:tc>
      </w:tr>
      <w:tr w:rsidR="00AB2C33" w:rsidRPr="00754388" w14:paraId="68C5F0CE" w14:textId="77777777" w:rsidTr="00AB2C3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6" w:type="dxa"/>
          </w:tcPr>
          <w:p w14:paraId="46541E53" w14:textId="77777777" w:rsidR="00AB2C33" w:rsidRPr="00754388" w:rsidRDefault="00AB2C33" w:rsidP="00AB2C33">
            <w:pPr>
              <w:pStyle w:val="ListParagraph"/>
              <w:numPr>
                <w:ilvl w:val="0"/>
                <w:numId w:val="11"/>
              </w:numPr>
              <w:rPr>
                <w:rFonts w:ascii="Calibri" w:hAnsi="Calibri"/>
                <w:b w:val="0"/>
                <w:sz w:val="22"/>
                <w:szCs w:val="22"/>
              </w:rPr>
            </w:pPr>
            <w:r w:rsidRPr="00754388">
              <w:rPr>
                <w:rFonts w:ascii="Calibri" w:hAnsi="Calibri"/>
                <w:b w:val="0"/>
                <w:sz w:val="22"/>
                <w:szCs w:val="22"/>
              </w:rPr>
              <w:t>Annexes (e.g. reporting form, protocol, study questionnaire, report etc.)</w:t>
            </w:r>
          </w:p>
        </w:tc>
        <w:tc>
          <w:tcPr>
            <w:tcW w:w="5824" w:type="dxa"/>
          </w:tcPr>
          <w:p w14:paraId="241C3264" w14:textId="77777777" w:rsidR="00AB2C33" w:rsidRPr="00754388" w:rsidRDefault="00AB2C33" w:rsidP="00AB2C33">
            <w:pPr>
              <w:pStyle w:val="ListParagraph"/>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p>
        </w:tc>
      </w:tr>
    </w:tbl>
    <w:p w14:paraId="0CB3FDCF" w14:textId="77777777" w:rsidR="00AB2C33" w:rsidRPr="00754388" w:rsidRDefault="00AB2C33" w:rsidP="00AB2C33"/>
    <w:p w14:paraId="701CA20C" w14:textId="77777777" w:rsidR="00D14373" w:rsidRPr="00754388" w:rsidRDefault="00C209DC" w:rsidP="002B114D">
      <w:pPr>
        <w:pStyle w:val="Heading2"/>
        <w:rPr>
          <w:rStyle w:val="s1"/>
          <w:rFonts w:ascii="Calibri" w:hAnsi="Calibri"/>
          <w:sz w:val="24"/>
          <w:szCs w:val="26"/>
        </w:rPr>
      </w:pPr>
      <w:r w:rsidRPr="00754388">
        <w:br w:type="page"/>
      </w:r>
      <w:bookmarkEnd w:id="23"/>
      <w:r w:rsidR="00EC76F4" w:rsidRPr="00754388">
        <w:lastRenderedPageBreak/>
        <w:t xml:space="preserve"> </w:t>
      </w:r>
    </w:p>
    <w:p w14:paraId="15819AE0" w14:textId="77777777" w:rsidR="00D14373" w:rsidRPr="00754388" w:rsidRDefault="00D14373" w:rsidP="00D14373">
      <w:pPr>
        <w:rPr>
          <w:rStyle w:val="s1"/>
          <w:rFonts w:asciiTheme="minorHAnsi" w:hAnsiTheme="minorHAnsi"/>
          <w:sz w:val="22"/>
          <w:szCs w:val="22"/>
        </w:rPr>
      </w:pPr>
    </w:p>
    <w:p w14:paraId="281F483C" w14:textId="0AC18109" w:rsidR="00B0263D" w:rsidRPr="00754388" w:rsidRDefault="00977223" w:rsidP="00776E8E">
      <w:pPr>
        <w:pStyle w:val="Heading2"/>
        <w:numPr>
          <w:ilvl w:val="0"/>
          <w:numId w:val="15"/>
        </w:numPr>
        <w:rPr>
          <w:rStyle w:val="SubtleEmphasis"/>
          <w:i w:val="0"/>
          <w:iCs w:val="0"/>
          <w:color w:val="auto"/>
        </w:rPr>
      </w:pPr>
      <w:bookmarkStart w:id="29" w:name="_Toc502037906"/>
      <w:r w:rsidRPr="00754388">
        <w:rPr>
          <w:rStyle w:val="SubtleEmphasis"/>
          <w:i w:val="0"/>
          <w:iCs w:val="0"/>
          <w:color w:val="auto"/>
        </w:rPr>
        <w:t>Main r</w:t>
      </w:r>
      <w:r w:rsidR="00D02CC3" w:rsidRPr="00754388">
        <w:rPr>
          <w:rStyle w:val="SubtleEmphasis"/>
          <w:i w:val="0"/>
          <w:iCs w:val="0"/>
          <w:color w:val="auto"/>
        </w:rPr>
        <w:t>eferences</w:t>
      </w:r>
      <w:bookmarkEnd w:id="29"/>
      <w:r w:rsidR="00D02CC3" w:rsidRPr="00754388">
        <w:rPr>
          <w:rStyle w:val="SubtleEmphasis"/>
          <w:i w:val="0"/>
          <w:iCs w:val="0"/>
          <w:color w:val="auto"/>
        </w:rPr>
        <w:t xml:space="preserve"> </w:t>
      </w:r>
    </w:p>
    <w:p w14:paraId="5322FCDD" w14:textId="77777777" w:rsidR="00AB2C33" w:rsidRPr="00754388" w:rsidRDefault="00AB2C33" w:rsidP="00AB2C33"/>
    <w:p w14:paraId="004B86AD" w14:textId="77777777" w:rsidR="00EC76F4" w:rsidRPr="00754388" w:rsidRDefault="00EC76F4" w:rsidP="009E0B5C">
      <w:pPr>
        <w:rPr>
          <w:noProof/>
        </w:rPr>
      </w:pPr>
      <w:r w:rsidRPr="00754388">
        <w:rPr>
          <w:noProof/>
        </w:rPr>
        <w:t>EMCDDA, and CICAD-OAS. 2010. Building a National Drugs Observatory</w:t>
      </w:r>
      <w:r w:rsidRPr="00754388">
        <w:rPr>
          <w:rFonts w:ascii="Cambria Math" w:hAnsi="Cambria Math" w:cs="Cambria Math"/>
          <w:noProof/>
        </w:rPr>
        <w:t> </w:t>
      </w:r>
      <w:r w:rsidRPr="00754388">
        <w:rPr>
          <w:noProof/>
        </w:rPr>
        <w:t>: A Joint Handbook</w:t>
      </w:r>
      <w:r w:rsidR="002B114D" w:rsidRPr="00754388">
        <w:rPr>
          <w:noProof/>
        </w:rPr>
        <w:t>. Luxembourg. doi:10.2810/31013</w:t>
      </w:r>
    </w:p>
    <w:p w14:paraId="6C7A4CE6" w14:textId="77777777" w:rsidR="009E0B5C" w:rsidRPr="00754388" w:rsidRDefault="009E0B5C" w:rsidP="009E0B5C">
      <w:pPr>
        <w:rPr>
          <w:lang w:val="en-US"/>
        </w:rPr>
      </w:pPr>
    </w:p>
    <w:p w14:paraId="2AE4FA49" w14:textId="77777777" w:rsidR="009E0B5C" w:rsidRPr="00754388" w:rsidRDefault="009E0B5C" w:rsidP="009E0B5C">
      <w:pPr>
        <w:rPr>
          <w:lang w:val="en-US"/>
        </w:rPr>
      </w:pPr>
      <w:r w:rsidRPr="00754388">
        <w:rPr>
          <w:lang w:val="en-US"/>
        </w:rPr>
        <w:t>EMCDDA Country overview Georgia 2015</w:t>
      </w:r>
    </w:p>
    <w:p w14:paraId="2D628595" w14:textId="77777777" w:rsidR="009E0B5C" w:rsidRPr="00754388" w:rsidRDefault="009E0B5C" w:rsidP="009E0B5C">
      <w:pPr>
        <w:rPr>
          <w:lang w:val="en-US"/>
        </w:rPr>
      </w:pPr>
      <w:r w:rsidRPr="00754388">
        <w:rPr>
          <w:lang w:val="en-US"/>
        </w:rPr>
        <w:t>http://www.emcdda.europa.eu/publications/country-overviews/ge</w:t>
      </w:r>
    </w:p>
    <w:p w14:paraId="37AB6E69" w14:textId="77777777" w:rsidR="009E0B5C" w:rsidRPr="00754388" w:rsidRDefault="009E0B5C" w:rsidP="009E0B5C">
      <w:pPr>
        <w:rPr>
          <w:noProof/>
        </w:rPr>
      </w:pPr>
    </w:p>
    <w:p w14:paraId="46B77E59" w14:textId="77777777" w:rsidR="002B114D" w:rsidRPr="00754388" w:rsidRDefault="002B114D" w:rsidP="009E0B5C">
      <w:pPr>
        <w:rPr>
          <w:noProof/>
        </w:rPr>
      </w:pPr>
      <w:r w:rsidRPr="00754388">
        <w:rPr>
          <w:noProof/>
        </w:rPr>
        <w:t>UNODC. 2003. Developing an Integrated Drug Information System. Vienna. http://www.unodc.org/documents/GAP/GAP toolkit module 1 final ENGLISH_E-book.pdf.</w:t>
      </w:r>
    </w:p>
    <w:p w14:paraId="0876EBC2" w14:textId="77777777" w:rsidR="004C1EE3" w:rsidRPr="00754388" w:rsidRDefault="004C1EE3" w:rsidP="004C1EE3">
      <w:pPr>
        <w:autoSpaceDE w:val="0"/>
        <w:autoSpaceDN w:val="0"/>
        <w:adjustRightInd w:val="0"/>
        <w:rPr>
          <w:rFonts w:ascii="Garamond-Bold" w:hAnsi="Garamond-Bold" w:cs="Garamond-Bold"/>
          <w:b/>
          <w:bCs/>
          <w:sz w:val="19"/>
          <w:szCs w:val="19"/>
        </w:rPr>
      </w:pPr>
    </w:p>
    <w:p w14:paraId="553F39A2" w14:textId="77777777" w:rsidR="004C1EE3" w:rsidRPr="00754388" w:rsidRDefault="004C1EE3" w:rsidP="004C1EE3">
      <w:r w:rsidRPr="00754388">
        <w:t>Alavidze S., Duchidze N., Kirtadze I., Otiashvili D., Razmadze M., Sturua L., Tabatadze M., Javakhishvili J.,</w:t>
      </w:r>
    </w:p>
    <w:p w14:paraId="7592D29E" w14:textId="77777777" w:rsidR="004C1EE3" w:rsidRPr="004C1EE3" w:rsidRDefault="004C1EE3" w:rsidP="004C1EE3">
      <w:r w:rsidRPr="00754388">
        <w:t>The Drug Situation in Georgia, Annual Report 2015 (Javakhishvili J., Ed.) Tbilisi, 2016</w:t>
      </w:r>
    </w:p>
    <w:p w14:paraId="1CA6DE47" w14:textId="77777777" w:rsidR="002B114D" w:rsidRPr="004C1EE3" w:rsidRDefault="002B114D" w:rsidP="004C1EE3"/>
    <w:p w14:paraId="48AA0C67" w14:textId="77777777" w:rsidR="00B0263D" w:rsidRDefault="00B0263D" w:rsidP="00D14373">
      <w:pPr>
        <w:pStyle w:val="NormalWeb"/>
        <w:spacing w:before="2" w:after="2"/>
      </w:pPr>
    </w:p>
    <w:p w14:paraId="3EAAB79D" w14:textId="77777777" w:rsidR="0089040E" w:rsidRPr="00BA24C9" w:rsidRDefault="0089040E" w:rsidP="00D14373">
      <w:pPr>
        <w:pStyle w:val="NormalWeb"/>
        <w:spacing w:before="2" w:after="2"/>
      </w:pPr>
    </w:p>
    <w:p w14:paraId="3652E6F7" w14:textId="77777777" w:rsidR="006D0BB9" w:rsidRPr="00AB2C33" w:rsidRDefault="006D0BB9" w:rsidP="00D14373"/>
    <w:sectPr w:rsidR="006D0BB9" w:rsidRPr="00AB2C33" w:rsidSect="00AF6A11">
      <w:footerReference w:type="default" r:id="rId11"/>
      <w:pgSz w:w="11906" w:h="16838"/>
      <w:pgMar w:top="1417" w:right="1417" w:bottom="1417" w:left="1417"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5FCC43" w14:textId="77777777" w:rsidR="00B15551" w:rsidRDefault="00B15551" w:rsidP="00D14373">
      <w:r>
        <w:separator/>
      </w:r>
    </w:p>
  </w:endnote>
  <w:endnote w:type="continuationSeparator" w:id="0">
    <w:p w14:paraId="2EB9FCCB" w14:textId="77777777" w:rsidR="00B15551" w:rsidRDefault="00B15551" w:rsidP="00D14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Medium">
    <w:charset w:val="00"/>
    <w:family w:val="swiss"/>
    <w:pitch w:val="variable"/>
    <w:sig w:usb0="80000067"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1">
    <w:panose1 w:val="00000000000000000000"/>
    <w:charset w:val="00"/>
    <w:family w:val="auto"/>
    <w:notTrueType/>
    <w:pitch w:val="default"/>
    <w:sig w:usb0="00000003" w:usb1="00000000" w:usb2="00000000" w:usb3="00000000" w:csb0="00000001" w:csb1="00000000"/>
  </w:font>
  <w:font w:name="BPG Glaho">
    <w:charset w:val="00"/>
    <w:family w:val="swiss"/>
    <w:pitch w:val="variable"/>
    <w:sig w:usb0="84000023" w:usb1="10000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Bold">
    <w:altName w:val="Times New Roman"/>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ightShading-Accent1"/>
      <w:tblW w:w="11341" w:type="dxa"/>
      <w:tblInd w:w="-1003" w:type="dxa"/>
      <w:tblBorders>
        <w:top w:val="none" w:sz="0" w:space="0" w:color="auto"/>
        <w:left w:val="single" w:sz="8" w:space="0" w:color="DEEAF6" w:themeColor="accent1" w:themeTint="33"/>
        <w:bottom w:val="single" w:sz="18" w:space="0" w:color="5B9BD5" w:themeColor="accent1"/>
        <w:right w:val="single" w:sz="8" w:space="0" w:color="DEEAF6" w:themeColor="accent1" w:themeTint="33"/>
      </w:tblBorders>
      <w:shd w:val="clear" w:color="auto" w:fill="DEEAF6" w:themeFill="accent1" w:themeFillTint="33"/>
      <w:tblLook w:val="0600" w:firstRow="0" w:lastRow="0" w:firstColumn="0" w:lastColumn="0" w:noHBand="1" w:noVBand="1"/>
    </w:tblPr>
    <w:tblGrid>
      <w:gridCol w:w="10830"/>
      <w:gridCol w:w="511"/>
    </w:tblGrid>
    <w:tr w:rsidR="009B0F1C" w:rsidRPr="004D32EE" w14:paraId="57DB1070" w14:textId="77777777" w:rsidTr="000D6EA1">
      <w:trPr>
        <w:trHeight w:val="426"/>
      </w:trPr>
      <w:tc>
        <w:tcPr>
          <w:tcW w:w="10830" w:type="dxa"/>
          <w:shd w:val="clear" w:color="auto" w:fill="DEEAF6" w:themeFill="accent1" w:themeFillTint="33"/>
        </w:tcPr>
        <w:p w14:paraId="44FC2F73" w14:textId="77777777" w:rsidR="009B0F1C" w:rsidRPr="004D32EE" w:rsidRDefault="00B15551" w:rsidP="002E0DF9">
          <w:pPr>
            <w:rPr>
              <w:b/>
            </w:rPr>
          </w:pPr>
          <w:sdt>
            <w:sdtPr>
              <w:rPr>
                <w:sz w:val="22"/>
                <w:szCs w:val="22"/>
              </w:rPr>
              <w:alias w:val="Titre"/>
              <w:id w:val="-866606270"/>
              <w:dataBinding w:prefixMappings="xmlns:ns0='http://schemas.openxmlformats.org/package/2006/metadata/core-properties' xmlns:ns1='http://purl.org/dc/elements/1.1/'" w:xpath="/ns0:coreProperties[1]/ns1:title[1]" w:storeItemID="{6C3C8BC8-F283-45AE-878A-BAB7291924A1}"/>
              <w:text/>
            </w:sdtPr>
            <w:sdtEndPr/>
            <w:sdtContent>
              <w:r w:rsidR="009B0F1C">
                <w:rPr>
                  <w:sz w:val="22"/>
                  <w:szCs w:val="22"/>
                </w:rPr>
                <w:t>Advice on National Drug Situation Monitoring Centre, Georgia</w:t>
              </w:r>
            </w:sdtContent>
          </w:sdt>
          <w:r w:rsidR="009B0F1C" w:rsidRPr="000D6EA1">
            <w:rPr>
              <w:sz w:val="22"/>
              <w:szCs w:val="22"/>
            </w:rPr>
            <w:ptab w:relativeTo="margin" w:alignment="center" w:leader="none"/>
          </w:r>
        </w:p>
      </w:tc>
      <w:tc>
        <w:tcPr>
          <w:tcW w:w="511" w:type="dxa"/>
          <w:shd w:val="clear" w:color="auto" w:fill="DEEAF6" w:themeFill="accent1" w:themeFillTint="33"/>
        </w:tcPr>
        <w:p w14:paraId="19B535BB" w14:textId="38024048" w:rsidR="009B0F1C" w:rsidRPr="004D32EE" w:rsidRDefault="009B0F1C" w:rsidP="00D14373">
          <w:pPr>
            <w:rPr>
              <w:rFonts w:ascii="Calibri" w:eastAsiaTheme="majorEastAsia" w:hAnsi="Calibri" w:cstheme="majorBidi"/>
              <w:b/>
              <w:bdr w:val="single" w:sz="4" w:space="0" w:color="FFFFFF" w:themeColor="background1"/>
            </w:rPr>
          </w:pPr>
          <w:r w:rsidRPr="004D32EE">
            <w:fldChar w:fldCharType="begin"/>
          </w:r>
          <w:r w:rsidRPr="004D32EE">
            <w:instrText>PAGE   \* MERGEFORMAT</w:instrText>
          </w:r>
          <w:r w:rsidRPr="004D32EE">
            <w:fldChar w:fldCharType="separate"/>
          </w:r>
          <w:r w:rsidR="00754388" w:rsidRPr="00754388">
            <w:rPr>
              <w:rFonts w:ascii="Calibri" w:hAnsi="Calibri"/>
              <w:b/>
              <w:noProof/>
              <w:lang w:val="fr-FR"/>
            </w:rPr>
            <w:t>21</w:t>
          </w:r>
          <w:r w:rsidRPr="004D32EE">
            <w:rPr>
              <w:rFonts w:ascii="Calibri" w:hAnsi="Calibri"/>
              <w:b/>
              <w:noProof/>
            </w:rPr>
            <w:fldChar w:fldCharType="end"/>
          </w:r>
        </w:p>
      </w:tc>
    </w:tr>
  </w:tbl>
  <w:p w14:paraId="0A1279CC" w14:textId="77777777" w:rsidR="009B0F1C" w:rsidRDefault="009B0F1C" w:rsidP="00D143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4DECD" w14:textId="77777777" w:rsidR="00B15551" w:rsidRDefault="00B15551" w:rsidP="00D14373">
      <w:r>
        <w:separator/>
      </w:r>
    </w:p>
  </w:footnote>
  <w:footnote w:type="continuationSeparator" w:id="0">
    <w:p w14:paraId="2915C236" w14:textId="77777777" w:rsidR="00B15551" w:rsidRDefault="00B15551" w:rsidP="00D14373">
      <w:r>
        <w:continuationSeparator/>
      </w:r>
    </w:p>
  </w:footnote>
  <w:footnote w:id="1">
    <w:p w14:paraId="0653F1E8" w14:textId="50DABD9F" w:rsidR="009B0F1C" w:rsidRPr="00783C02" w:rsidRDefault="009B0F1C" w:rsidP="004652B6">
      <w:pPr>
        <w:rPr>
          <w:sz w:val="18"/>
          <w:szCs w:val="18"/>
        </w:rPr>
      </w:pPr>
      <w:r w:rsidRPr="00783C02">
        <w:rPr>
          <w:rStyle w:val="FootnoteReference"/>
          <w:sz w:val="18"/>
          <w:szCs w:val="18"/>
        </w:rPr>
        <w:footnoteRef/>
      </w:r>
      <w:r w:rsidRPr="00783C02">
        <w:rPr>
          <w:sz w:val="18"/>
          <w:szCs w:val="18"/>
        </w:rPr>
        <w:t xml:space="preserve"> </w:t>
      </w:r>
      <w:hyperlink r:id="rId1" w:history="1">
        <w:r w:rsidRPr="00783C02">
          <w:rPr>
            <w:rStyle w:val="Hyperlink"/>
            <w:sz w:val="18"/>
            <w:szCs w:val="18"/>
          </w:rPr>
          <w:t>http://www.emcdda.europa.eu/publications/country-overviews/ge</w:t>
        </w:r>
      </w:hyperlink>
      <w:r w:rsidRPr="00783C02">
        <w:rPr>
          <w:sz w:val="18"/>
          <w:szCs w:val="18"/>
        </w:rPr>
        <w:t xml:space="preserve"> </w:t>
      </w:r>
    </w:p>
  </w:footnote>
  <w:footnote w:id="2">
    <w:p w14:paraId="35322070" w14:textId="32629ABD" w:rsidR="009B0F1C" w:rsidRPr="00783C02" w:rsidRDefault="009B0F1C">
      <w:pPr>
        <w:pStyle w:val="FootnoteText"/>
        <w:rPr>
          <w:sz w:val="18"/>
          <w:szCs w:val="18"/>
        </w:rPr>
      </w:pPr>
      <w:r w:rsidRPr="00783C02">
        <w:rPr>
          <w:rStyle w:val="FootnoteReference"/>
          <w:sz w:val="18"/>
          <w:szCs w:val="18"/>
        </w:rPr>
        <w:footnoteRef/>
      </w:r>
      <w:r w:rsidRPr="00783C02">
        <w:rPr>
          <w:sz w:val="18"/>
          <w:szCs w:val="18"/>
        </w:rPr>
        <w:t xml:space="preserve"> </w:t>
      </w:r>
      <w:hyperlink r:id="rId2" w:history="1">
        <w:r w:rsidRPr="00783C02">
          <w:rPr>
            <w:rStyle w:val="Hyperlink"/>
            <w:sz w:val="18"/>
            <w:szCs w:val="18"/>
          </w:rPr>
          <w:t>http://www.medecinsdumonde.org/fr/pays/europe/georgie</w:t>
        </w:r>
      </w:hyperlink>
      <w:r w:rsidRPr="00783C02">
        <w:rPr>
          <w:sz w:val="18"/>
          <w:szCs w:val="18"/>
        </w:rPr>
        <w:t xml:space="preserve">  http://www.moh.gov.ge/en/announcements/116/GILEAD-ACCESS-%28GEORGIA-HCV-ELIMINATION-PROJECT%29</w:t>
      </w:r>
    </w:p>
  </w:footnote>
  <w:footnote w:id="3">
    <w:p w14:paraId="1F7015D4" w14:textId="77777777" w:rsidR="009B0F1C" w:rsidRPr="00783C02" w:rsidRDefault="009B0F1C" w:rsidP="004652B6">
      <w:pPr>
        <w:pStyle w:val="FootnoteText"/>
        <w:rPr>
          <w:sz w:val="18"/>
          <w:szCs w:val="18"/>
        </w:rPr>
      </w:pPr>
      <w:r w:rsidRPr="00783C02">
        <w:rPr>
          <w:rStyle w:val="FootnoteReference"/>
          <w:sz w:val="18"/>
          <w:szCs w:val="18"/>
        </w:rPr>
        <w:footnoteRef/>
      </w:r>
      <w:r w:rsidRPr="00783C02">
        <w:rPr>
          <w:sz w:val="18"/>
          <w:szCs w:val="18"/>
        </w:rPr>
        <w:t xml:space="preserve"> http://altgeorgia.ge/2012/myfiles/DRUG%20ENG%20green.pdf</w:t>
      </w:r>
    </w:p>
  </w:footnote>
  <w:footnote w:id="4">
    <w:p w14:paraId="18925C80" w14:textId="1C47D3D2" w:rsidR="009B0F1C" w:rsidRPr="00783C02" w:rsidRDefault="009B0F1C">
      <w:pPr>
        <w:pStyle w:val="FootnoteText"/>
        <w:rPr>
          <w:sz w:val="18"/>
          <w:szCs w:val="18"/>
        </w:rPr>
      </w:pPr>
      <w:r w:rsidRPr="00783C02">
        <w:rPr>
          <w:rStyle w:val="FootnoteReference"/>
          <w:sz w:val="18"/>
          <w:szCs w:val="18"/>
        </w:rPr>
        <w:footnoteRef/>
      </w:r>
      <w:r w:rsidRPr="00783C02">
        <w:rPr>
          <w:sz w:val="18"/>
          <w:szCs w:val="18"/>
        </w:rPr>
        <w:t xml:space="preserve"> </w:t>
      </w:r>
      <w:hyperlink r:id="rId3" w:history="1">
        <w:r w:rsidRPr="00783C02">
          <w:rPr>
            <w:rStyle w:val="Hyperlink"/>
            <w:sz w:val="18"/>
            <w:szCs w:val="18"/>
          </w:rPr>
          <w:t>http://www.altgeorgia.ge/?lang=2&amp;cat=28</w:t>
        </w:r>
      </w:hyperlink>
      <w:r w:rsidRPr="00783C02">
        <w:rPr>
          <w:sz w:val="18"/>
          <w:szCs w:val="18"/>
        </w:rPr>
        <w:t xml:space="preserve"> </w:t>
      </w:r>
    </w:p>
  </w:footnote>
  <w:footnote w:id="5">
    <w:p w14:paraId="1C045130" w14:textId="07E8F68D" w:rsidR="009B0F1C" w:rsidRPr="00DF54D7" w:rsidRDefault="009B0F1C">
      <w:pPr>
        <w:pStyle w:val="FootnoteText"/>
      </w:pPr>
      <w:r>
        <w:rPr>
          <w:rStyle w:val="FootnoteReference"/>
        </w:rPr>
        <w:footnoteRef/>
      </w:r>
      <w:r w:rsidRPr="00DF54D7">
        <w:t xml:space="preserve"> </w:t>
      </w:r>
      <w:r>
        <w:t>Article 6 paragraph 3:</w:t>
      </w:r>
      <w:r w:rsidRPr="00DF54D7">
        <w:t xml:space="preserve"> « The Meetings of t</w:t>
      </w:r>
      <w:r>
        <w:t xml:space="preserve">he Coordinating Council shall be conducted once in every six months. » </w:t>
      </w:r>
    </w:p>
  </w:footnote>
  <w:footnote w:id="6">
    <w:p w14:paraId="3B5A6CF1" w14:textId="02B189D2" w:rsidR="009B0F1C" w:rsidRPr="00783C02" w:rsidRDefault="009B0F1C">
      <w:pPr>
        <w:pStyle w:val="FootnoteText"/>
        <w:rPr>
          <w:sz w:val="18"/>
          <w:szCs w:val="18"/>
          <w:lang w:val="fr-FR"/>
        </w:rPr>
      </w:pPr>
      <w:r w:rsidRPr="00783C02">
        <w:rPr>
          <w:rStyle w:val="FootnoteReference"/>
          <w:sz w:val="18"/>
          <w:szCs w:val="18"/>
        </w:rPr>
        <w:footnoteRef/>
      </w:r>
      <w:r w:rsidRPr="00783C02">
        <w:rPr>
          <w:sz w:val="18"/>
          <w:szCs w:val="18"/>
          <w:lang w:val="fr-FR"/>
        </w:rPr>
        <w:t xml:space="preserve"> </w:t>
      </w:r>
      <w:hyperlink r:id="rId4" w:history="1">
        <w:r w:rsidRPr="00783C02">
          <w:rPr>
            <w:rStyle w:val="Hyperlink"/>
            <w:sz w:val="18"/>
            <w:szCs w:val="18"/>
            <w:lang w:val="fr-FR"/>
          </w:rPr>
          <w:t>http://www.un.am/up/library/Drug%20Situation%20in%20Southern%20Caucasus_eng.pdf</w:t>
        </w:r>
      </w:hyperlink>
      <w:r w:rsidRPr="00783C02">
        <w:rPr>
          <w:sz w:val="18"/>
          <w:szCs w:val="18"/>
          <w:lang w:val="fr-FR"/>
        </w:rPr>
        <w:t xml:space="preserve"> page 3</w:t>
      </w:r>
    </w:p>
  </w:footnote>
  <w:footnote w:id="7">
    <w:p w14:paraId="6F1DDBFC" w14:textId="22BF702D" w:rsidR="009B0F1C" w:rsidRPr="00783C02" w:rsidRDefault="009B0F1C" w:rsidP="0018727F">
      <w:pPr>
        <w:rPr>
          <w:sz w:val="18"/>
          <w:szCs w:val="18"/>
        </w:rPr>
      </w:pPr>
      <w:r w:rsidRPr="00783C02">
        <w:rPr>
          <w:rStyle w:val="FootnoteReference"/>
          <w:sz w:val="18"/>
          <w:szCs w:val="18"/>
        </w:rPr>
        <w:footnoteRef/>
      </w:r>
      <w:r w:rsidRPr="00783C02">
        <w:rPr>
          <w:sz w:val="18"/>
          <w:szCs w:val="18"/>
        </w:rPr>
        <w:t xml:space="preserve"> </w:t>
      </w:r>
      <w:hyperlink r:id="rId5" w:history="1">
        <w:r w:rsidRPr="00783C02">
          <w:rPr>
            <w:rStyle w:val="Hyperlink"/>
            <w:sz w:val="18"/>
            <w:szCs w:val="18"/>
          </w:rPr>
          <w:t>http://www.altgeorgia.ge/2012/myfiles/drug%20situation%20in%20Georgia%202010_eng.pdf</w:t>
        </w:r>
      </w:hyperlink>
      <w:r w:rsidRPr="00783C02">
        <w:rPr>
          <w:sz w:val="18"/>
          <w:szCs w:val="18"/>
        </w:rPr>
        <w:t xml:space="preserve"> and </w:t>
      </w:r>
    </w:p>
    <w:p w14:paraId="39BBB799" w14:textId="678D555F" w:rsidR="009B0F1C" w:rsidRPr="004652B6" w:rsidRDefault="009B0F1C" w:rsidP="0018727F">
      <w:pPr>
        <w:rPr>
          <w:sz w:val="20"/>
          <w:szCs w:val="20"/>
        </w:rPr>
      </w:pPr>
      <w:r w:rsidRPr="00783C02">
        <w:rPr>
          <w:sz w:val="18"/>
          <w:szCs w:val="18"/>
        </w:rPr>
        <w:t xml:space="preserve"> </w:t>
      </w:r>
      <w:hyperlink r:id="rId6" w:history="1">
        <w:r w:rsidRPr="00783C02">
          <w:rPr>
            <w:rStyle w:val="Hyperlink"/>
            <w:sz w:val="18"/>
            <w:szCs w:val="18"/>
          </w:rPr>
          <w:t>http://www.emcdda.europa.eu/publications/country-overviews/ge</w:t>
        </w:r>
      </w:hyperlink>
      <w:r w:rsidRPr="004652B6">
        <w:rPr>
          <w:sz w:val="20"/>
          <w:szCs w:val="20"/>
        </w:rPr>
        <w:t xml:space="preserve"> </w:t>
      </w:r>
    </w:p>
    <w:p w14:paraId="0B1D8CFA" w14:textId="6ED9EF3C" w:rsidR="009B0F1C" w:rsidRPr="004652B6" w:rsidRDefault="009B0F1C">
      <w:pPr>
        <w:pStyle w:val="FootnoteText"/>
      </w:pPr>
    </w:p>
  </w:footnote>
  <w:footnote w:id="8">
    <w:p w14:paraId="2CC83274" w14:textId="30AB4E87" w:rsidR="009B0F1C" w:rsidRPr="00783C02" w:rsidRDefault="009B0F1C">
      <w:pPr>
        <w:pStyle w:val="FootnoteText"/>
        <w:rPr>
          <w:sz w:val="18"/>
          <w:szCs w:val="18"/>
        </w:rPr>
      </w:pPr>
      <w:r w:rsidRPr="00783C02">
        <w:rPr>
          <w:rStyle w:val="FootnoteReference"/>
          <w:sz w:val="18"/>
          <w:szCs w:val="18"/>
        </w:rPr>
        <w:footnoteRef/>
      </w:r>
      <w:r w:rsidRPr="00783C02">
        <w:rPr>
          <w:sz w:val="18"/>
          <w:szCs w:val="18"/>
        </w:rPr>
        <w:t xml:space="preserve"> </w:t>
      </w:r>
      <w:hyperlink r:id="rId7" w:history="1">
        <w:r w:rsidRPr="00783C02">
          <w:rPr>
            <w:rStyle w:val="Hyperlink"/>
            <w:sz w:val="18"/>
            <w:szCs w:val="18"/>
          </w:rPr>
          <w:t>http://www.altgeorgia.ge/?lang=2&amp;cat=28</w:t>
        </w:r>
      </w:hyperlink>
    </w:p>
  </w:footnote>
  <w:footnote w:id="9">
    <w:p w14:paraId="6B3253E8" w14:textId="77777777" w:rsidR="009B0F1C" w:rsidRPr="00783C02" w:rsidRDefault="009B0F1C">
      <w:pPr>
        <w:pStyle w:val="FootnoteText"/>
        <w:rPr>
          <w:sz w:val="18"/>
          <w:szCs w:val="18"/>
        </w:rPr>
      </w:pPr>
      <w:r w:rsidRPr="00783C02">
        <w:rPr>
          <w:rStyle w:val="FootnoteReference"/>
          <w:sz w:val="18"/>
          <w:szCs w:val="18"/>
        </w:rPr>
        <w:footnoteRef/>
      </w:r>
      <w:r w:rsidRPr="00783C02">
        <w:rPr>
          <w:sz w:val="18"/>
          <w:szCs w:val="18"/>
        </w:rPr>
        <w:t xml:space="preserve"> Everyone has the right to free development on his/her personality.</w:t>
      </w:r>
    </w:p>
  </w:footnote>
  <w:footnote w:id="10">
    <w:p w14:paraId="04C9D1B6" w14:textId="77777777" w:rsidR="009B0F1C" w:rsidRPr="00020215" w:rsidRDefault="009B0F1C">
      <w:pPr>
        <w:pStyle w:val="FootnoteText"/>
      </w:pPr>
      <w:r w:rsidRPr="00783C02">
        <w:rPr>
          <w:rStyle w:val="FootnoteReference"/>
          <w:sz w:val="18"/>
          <w:szCs w:val="18"/>
        </w:rPr>
        <w:footnoteRef/>
      </w:r>
      <w:r w:rsidRPr="00783C02">
        <w:rPr>
          <w:sz w:val="18"/>
          <w:szCs w:val="18"/>
        </w:rPr>
        <w:t xml:space="preserve"> In 2015 the Constitutional Court already stated on such matters and, since then the purchase and storing up to 70 grams of marijuana is allowed.</w:t>
      </w:r>
    </w:p>
  </w:footnote>
  <w:footnote w:id="11">
    <w:p w14:paraId="7DD5D438" w14:textId="5853DF60" w:rsidR="009B0F1C" w:rsidRPr="00E13FE4" w:rsidRDefault="009B0F1C">
      <w:pPr>
        <w:pStyle w:val="FootnoteText"/>
      </w:pPr>
      <w:r>
        <w:rPr>
          <w:rStyle w:val="FootnoteReference"/>
        </w:rPr>
        <w:footnoteRef/>
      </w:r>
      <w:r w:rsidRPr="00E13FE4">
        <w:t>http://www.emcdda.europa.eu/system/files/attachments/1914/MOU%20between%20EMCDDA%20and%20Georgia_EN_rev.pdf_en</w:t>
      </w:r>
    </w:p>
  </w:footnote>
  <w:footnote w:id="12">
    <w:p w14:paraId="5A9A483D" w14:textId="45CEB0EC" w:rsidR="009B0F1C" w:rsidRPr="006C3F76" w:rsidRDefault="009B0F1C" w:rsidP="00692FB9">
      <w:pPr>
        <w:pStyle w:val="FootnoteText"/>
        <w:rPr>
          <w:sz w:val="18"/>
          <w:szCs w:val="18"/>
        </w:rPr>
      </w:pPr>
      <w:r w:rsidRPr="006C3F76">
        <w:rPr>
          <w:rStyle w:val="FootnoteReference"/>
          <w:sz w:val="18"/>
          <w:szCs w:val="18"/>
        </w:rPr>
        <w:footnoteRef/>
      </w:r>
      <w:r w:rsidRPr="006C3F76">
        <w:rPr>
          <w:sz w:val="18"/>
          <w:szCs w:val="18"/>
        </w:rPr>
        <w:t xml:space="preserve"> </w:t>
      </w:r>
      <w:r w:rsidRPr="002373F0">
        <w:rPr>
          <w:sz w:val="18"/>
          <w:szCs w:val="18"/>
        </w:rPr>
        <w:t>This EU project was mentioned during interviews conducted on the occasion of the expert mission.</w:t>
      </w:r>
      <w:r w:rsidRPr="006C3F76">
        <w:rPr>
          <w:sz w:val="18"/>
          <w:szCs w:val="18"/>
        </w:rPr>
        <w:t xml:space="preserve"> </w:t>
      </w:r>
    </w:p>
  </w:footnote>
  <w:footnote w:id="13">
    <w:p w14:paraId="20807B72" w14:textId="607E7024" w:rsidR="009B0F1C" w:rsidRPr="0017440E" w:rsidRDefault="009B0F1C">
      <w:pPr>
        <w:pStyle w:val="FootnoteText"/>
      </w:pPr>
      <w:r>
        <w:rPr>
          <w:rStyle w:val="FootnoteReference"/>
        </w:rPr>
        <w:footnoteRef/>
      </w:r>
      <w:r>
        <w:t xml:space="preserve"> </w:t>
      </w:r>
      <w:r w:rsidRPr="0017440E">
        <w:t>http://altgeorgia.ge/2012/myfiles/DRUG%20ENG%20green.pdf</w:t>
      </w:r>
    </w:p>
  </w:footnote>
  <w:footnote w:id="14">
    <w:p w14:paraId="05AE0029" w14:textId="15591C8D" w:rsidR="009B0F1C" w:rsidRDefault="009B0F1C">
      <w:pPr>
        <w:pStyle w:val="FootnoteText"/>
      </w:pPr>
      <w:r>
        <w:rPr>
          <w:rStyle w:val="FootnoteReference"/>
        </w:rPr>
        <w:footnoteRef/>
      </w:r>
      <w:r>
        <w:t xml:space="preserve"> </w:t>
      </w:r>
      <w:r w:rsidRPr="006C3F76">
        <w:rPr>
          <w:sz w:val="18"/>
          <w:szCs w:val="18"/>
        </w:rPr>
        <w:t>http://www.espad.org/country/georgia</w:t>
      </w:r>
      <w:r w:rsidRPr="0086412A">
        <w:t xml:space="preserve"> </w:t>
      </w:r>
      <w:r>
        <w:t>and</w:t>
      </w:r>
    </w:p>
    <w:p w14:paraId="058C21FE" w14:textId="7F48D106" w:rsidR="009B0F1C" w:rsidRPr="009A124A" w:rsidRDefault="009B0F1C">
      <w:pPr>
        <w:pStyle w:val="FootnoteText"/>
        <w:rPr>
          <w:sz w:val="18"/>
          <w:szCs w:val="18"/>
        </w:rPr>
      </w:pPr>
      <w:r w:rsidRPr="009A124A">
        <w:rPr>
          <w:sz w:val="18"/>
          <w:szCs w:val="18"/>
        </w:rPr>
        <w:t>http://www.ncdc.ge/AttachedFiles/ESPAD%202015%20Eng_ff90040a-5688-4d6d-8e66-87f2f4a5a41b.pdf</w:t>
      </w:r>
    </w:p>
  </w:footnote>
  <w:footnote w:id="15">
    <w:p w14:paraId="652FEEF7" w14:textId="2D00846D" w:rsidR="009B0F1C" w:rsidRPr="009A124A" w:rsidRDefault="009B0F1C">
      <w:pPr>
        <w:pStyle w:val="FootnoteText"/>
        <w:rPr>
          <w:sz w:val="18"/>
          <w:szCs w:val="18"/>
        </w:rPr>
      </w:pPr>
      <w:r>
        <w:rPr>
          <w:rStyle w:val="FootnoteReference"/>
        </w:rPr>
        <w:footnoteRef/>
      </w:r>
      <w:r w:rsidRPr="009A124A">
        <w:rPr>
          <w:sz w:val="18"/>
          <w:szCs w:val="18"/>
        </w:rPr>
        <w:t>http://www.ncdc.ge/AttachedFiles/NATIONAL%20SURVEY%20ON%20SUBSTANCE%20USE%20IN%20THE%20GENERAL%20POPULATION%20IN%20GEORGIA%202015_0f4282e9-b05e-4283-9a9b-f0a17783fee0.pdf</w:t>
      </w:r>
    </w:p>
  </w:footnote>
  <w:footnote w:id="16">
    <w:p w14:paraId="0DBCEAAA" w14:textId="344FE5E5" w:rsidR="009B0F1C" w:rsidRPr="00E37B59" w:rsidRDefault="009B0F1C">
      <w:pPr>
        <w:pStyle w:val="FootnoteText"/>
        <w:rPr>
          <w:sz w:val="18"/>
          <w:szCs w:val="18"/>
        </w:rPr>
      </w:pPr>
      <w:r w:rsidRPr="00E37B59">
        <w:rPr>
          <w:rStyle w:val="FootnoteReference"/>
          <w:sz w:val="18"/>
          <w:szCs w:val="18"/>
        </w:rPr>
        <w:footnoteRef/>
      </w:r>
      <w:r w:rsidRPr="00E37B59">
        <w:rPr>
          <w:sz w:val="18"/>
          <w:szCs w:val="18"/>
        </w:rPr>
        <w:t xml:space="preserve"> http://curatiofoundation.org/wp-content/uploads/2016/05/PWIDs-PSE-Report-2015_ENG.pdf</w:t>
      </w:r>
    </w:p>
  </w:footnote>
  <w:footnote w:id="17">
    <w:p w14:paraId="65224C11" w14:textId="77777777" w:rsidR="009B0F1C" w:rsidRPr="00EA453C" w:rsidRDefault="009B0F1C" w:rsidP="00B70EA9">
      <w:pPr>
        <w:pStyle w:val="FootnoteText"/>
        <w:rPr>
          <w:sz w:val="18"/>
          <w:szCs w:val="18"/>
        </w:rPr>
      </w:pPr>
      <w:r w:rsidRPr="00EA453C">
        <w:rPr>
          <w:rStyle w:val="FootnoteReference"/>
          <w:sz w:val="18"/>
          <w:szCs w:val="18"/>
        </w:rPr>
        <w:footnoteRef/>
      </w:r>
      <w:r w:rsidRPr="00EA453C">
        <w:rPr>
          <w:sz w:val="18"/>
          <w:szCs w:val="18"/>
        </w:rPr>
        <w:t xml:space="preserve"> https://aidscenter.ge/structure_eng.html</w:t>
      </w:r>
    </w:p>
  </w:footnote>
  <w:footnote w:id="18">
    <w:p w14:paraId="6A748A0C" w14:textId="401E8BEF" w:rsidR="009B0F1C" w:rsidRPr="00531061" w:rsidRDefault="009B0F1C" w:rsidP="007F5D23">
      <w:pPr>
        <w:pStyle w:val="FootnoteText"/>
      </w:pPr>
      <w:r w:rsidRPr="001C6968">
        <w:rPr>
          <w:rStyle w:val="FootnoteReference"/>
        </w:rPr>
        <w:footnoteRef/>
      </w:r>
      <w:r w:rsidRPr="001C6968">
        <w:t xml:space="preserve"> </w:t>
      </w:r>
      <w:r w:rsidRPr="001C6968">
        <w:rPr>
          <w:sz w:val="18"/>
          <w:szCs w:val="18"/>
        </w:rPr>
        <w:t>All recommendations are numbered and detailed in the following section.</w:t>
      </w:r>
    </w:p>
  </w:footnote>
  <w:footnote w:id="19">
    <w:p w14:paraId="1A2192B8" w14:textId="77777777" w:rsidR="009B0F1C" w:rsidRPr="006C3F76" w:rsidRDefault="009B0F1C">
      <w:pPr>
        <w:pStyle w:val="FootnoteText"/>
        <w:rPr>
          <w:sz w:val="18"/>
          <w:szCs w:val="18"/>
        </w:rPr>
      </w:pPr>
      <w:r w:rsidRPr="006C3F76">
        <w:rPr>
          <w:rStyle w:val="FootnoteReference"/>
          <w:sz w:val="18"/>
          <w:szCs w:val="18"/>
        </w:rPr>
        <w:footnoteRef/>
      </w:r>
      <w:r w:rsidRPr="006C3F76">
        <w:rPr>
          <w:sz w:val="18"/>
          <w:szCs w:val="18"/>
        </w:rPr>
        <w:t xml:space="preserve"> The suggestion from NGO’s to produce their reports within the Monitoring centre should help to issue publications promptly.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E4B"/>
    <w:multiLevelType w:val="hybridMultilevel"/>
    <w:tmpl w:val="EBF48B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706A11"/>
    <w:multiLevelType w:val="hybridMultilevel"/>
    <w:tmpl w:val="915E41FC"/>
    <w:lvl w:ilvl="0" w:tplc="A6429D2C">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321323"/>
    <w:multiLevelType w:val="hybridMultilevel"/>
    <w:tmpl w:val="97F86C2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567EDA"/>
    <w:multiLevelType w:val="hybridMultilevel"/>
    <w:tmpl w:val="5022A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6E7174"/>
    <w:multiLevelType w:val="hybridMultilevel"/>
    <w:tmpl w:val="510CA9B8"/>
    <w:lvl w:ilvl="0" w:tplc="09602A2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25751CD"/>
    <w:multiLevelType w:val="hybridMultilevel"/>
    <w:tmpl w:val="F3DE21A4"/>
    <w:lvl w:ilvl="0" w:tplc="F754E8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712D8B"/>
    <w:multiLevelType w:val="hybridMultilevel"/>
    <w:tmpl w:val="E6362B8C"/>
    <w:lvl w:ilvl="0" w:tplc="F440C3F0">
      <w:start w:val="1"/>
      <w:numFmt w:val="decimal"/>
      <w:lvlText w:val="%1."/>
      <w:lvlJc w:val="left"/>
      <w:pPr>
        <w:tabs>
          <w:tab w:val="num" w:pos="720"/>
        </w:tabs>
        <w:ind w:left="720" w:hanging="360"/>
      </w:pPr>
    </w:lvl>
    <w:lvl w:ilvl="1" w:tplc="77E05A10" w:tentative="1">
      <w:start w:val="1"/>
      <w:numFmt w:val="decimal"/>
      <w:lvlText w:val="%2."/>
      <w:lvlJc w:val="left"/>
      <w:pPr>
        <w:tabs>
          <w:tab w:val="num" w:pos="1440"/>
        </w:tabs>
        <w:ind w:left="1440" w:hanging="360"/>
      </w:pPr>
    </w:lvl>
    <w:lvl w:ilvl="2" w:tplc="9DD68EB4">
      <w:start w:val="1"/>
      <w:numFmt w:val="decimal"/>
      <w:lvlText w:val="%3."/>
      <w:lvlJc w:val="left"/>
      <w:pPr>
        <w:tabs>
          <w:tab w:val="num" w:pos="2160"/>
        </w:tabs>
        <w:ind w:left="2160" w:hanging="360"/>
      </w:pPr>
    </w:lvl>
    <w:lvl w:ilvl="3" w:tplc="3B92A4E0" w:tentative="1">
      <w:start w:val="1"/>
      <w:numFmt w:val="decimal"/>
      <w:lvlText w:val="%4."/>
      <w:lvlJc w:val="left"/>
      <w:pPr>
        <w:tabs>
          <w:tab w:val="num" w:pos="2880"/>
        </w:tabs>
        <w:ind w:left="2880" w:hanging="360"/>
      </w:pPr>
    </w:lvl>
    <w:lvl w:ilvl="4" w:tplc="B9B26886" w:tentative="1">
      <w:start w:val="1"/>
      <w:numFmt w:val="decimal"/>
      <w:lvlText w:val="%5."/>
      <w:lvlJc w:val="left"/>
      <w:pPr>
        <w:tabs>
          <w:tab w:val="num" w:pos="3600"/>
        </w:tabs>
        <w:ind w:left="3600" w:hanging="360"/>
      </w:pPr>
    </w:lvl>
    <w:lvl w:ilvl="5" w:tplc="62C45B6A" w:tentative="1">
      <w:start w:val="1"/>
      <w:numFmt w:val="decimal"/>
      <w:lvlText w:val="%6."/>
      <w:lvlJc w:val="left"/>
      <w:pPr>
        <w:tabs>
          <w:tab w:val="num" w:pos="4320"/>
        </w:tabs>
        <w:ind w:left="4320" w:hanging="360"/>
      </w:pPr>
    </w:lvl>
    <w:lvl w:ilvl="6" w:tplc="44CCD17C" w:tentative="1">
      <w:start w:val="1"/>
      <w:numFmt w:val="decimal"/>
      <w:lvlText w:val="%7."/>
      <w:lvlJc w:val="left"/>
      <w:pPr>
        <w:tabs>
          <w:tab w:val="num" w:pos="5040"/>
        </w:tabs>
        <w:ind w:left="5040" w:hanging="360"/>
      </w:pPr>
    </w:lvl>
    <w:lvl w:ilvl="7" w:tplc="34E466E6" w:tentative="1">
      <w:start w:val="1"/>
      <w:numFmt w:val="decimal"/>
      <w:lvlText w:val="%8."/>
      <w:lvlJc w:val="left"/>
      <w:pPr>
        <w:tabs>
          <w:tab w:val="num" w:pos="5760"/>
        </w:tabs>
        <w:ind w:left="5760" w:hanging="360"/>
      </w:pPr>
    </w:lvl>
    <w:lvl w:ilvl="8" w:tplc="FF46AA14" w:tentative="1">
      <w:start w:val="1"/>
      <w:numFmt w:val="decimal"/>
      <w:lvlText w:val="%9."/>
      <w:lvlJc w:val="left"/>
      <w:pPr>
        <w:tabs>
          <w:tab w:val="num" w:pos="6480"/>
        </w:tabs>
        <w:ind w:left="6480" w:hanging="360"/>
      </w:pPr>
    </w:lvl>
  </w:abstractNum>
  <w:abstractNum w:abstractNumId="7" w15:restartNumberingAfterBreak="0">
    <w:nsid w:val="149001CB"/>
    <w:multiLevelType w:val="hybridMultilevel"/>
    <w:tmpl w:val="CA30315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075186"/>
    <w:multiLevelType w:val="hybridMultilevel"/>
    <w:tmpl w:val="780CE3B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B1955C4"/>
    <w:multiLevelType w:val="hybridMultilevel"/>
    <w:tmpl w:val="1F30B6C8"/>
    <w:lvl w:ilvl="0" w:tplc="6D18BD9E">
      <w:start w:val="1"/>
      <w:numFmt w:val="lowerLetter"/>
      <w:lvlText w:val="%1)"/>
      <w:lvlJc w:val="left"/>
      <w:pPr>
        <w:ind w:left="1080" w:hanging="360"/>
      </w:pPr>
      <w:rPr>
        <w:rFonts w:hint="default"/>
      </w:rPr>
    </w:lvl>
    <w:lvl w:ilvl="1" w:tplc="E4EAA0D8" w:tentative="1">
      <w:start w:val="1"/>
      <w:numFmt w:val="lowerLetter"/>
      <w:lvlText w:val="%2."/>
      <w:lvlJc w:val="left"/>
      <w:pPr>
        <w:ind w:left="1800" w:hanging="360"/>
      </w:pPr>
    </w:lvl>
    <w:lvl w:ilvl="2" w:tplc="0C0EE91C" w:tentative="1">
      <w:start w:val="1"/>
      <w:numFmt w:val="lowerRoman"/>
      <w:lvlText w:val="%3."/>
      <w:lvlJc w:val="right"/>
      <w:pPr>
        <w:ind w:left="2520" w:hanging="180"/>
      </w:pPr>
    </w:lvl>
    <w:lvl w:ilvl="3" w:tplc="956261C4" w:tentative="1">
      <w:start w:val="1"/>
      <w:numFmt w:val="decimal"/>
      <w:lvlText w:val="%4."/>
      <w:lvlJc w:val="left"/>
      <w:pPr>
        <w:ind w:left="3240" w:hanging="360"/>
      </w:pPr>
    </w:lvl>
    <w:lvl w:ilvl="4" w:tplc="340E69D8" w:tentative="1">
      <w:start w:val="1"/>
      <w:numFmt w:val="lowerLetter"/>
      <w:lvlText w:val="%5."/>
      <w:lvlJc w:val="left"/>
      <w:pPr>
        <w:ind w:left="3960" w:hanging="360"/>
      </w:pPr>
    </w:lvl>
    <w:lvl w:ilvl="5" w:tplc="FB267C80" w:tentative="1">
      <w:start w:val="1"/>
      <w:numFmt w:val="lowerRoman"/>
      <w:lvlText w:val="%6."/>
      <w:lvlJc w:val="right"/>
      <w:pPr>
        <w:ind w:left="4680" w:hanging="180"/>
      </w:pPr>
    </w:lvl>
    <w:lvl w:ilvl="6" w:tplc="CC7A1D16" w:tentative="1">
      <w:start w:val="1"/>
      <w:numFmt w:val="decimal"/>
      <w:lvlText w:val="%7."/>
      <w:lvlJc w:val="left"/>
      <w:pPr>
        <w:ind w:left="5400" w:hanging="360"/>
      </w:pPr>
    </w:lvl>
    <w:lvl w:ilvl="7" w:tplc="2F0AFB2C" w:tentative="1">
      <w:start w:val="1"/>
      <w:numFmt w:val="lowerLetter"/>
      <w:lvlText w:val="%8."/>
      <w:lvlJc w:val="left"/>
      <w:pPr>
        <w:ind w:left="6120" w:hanging="360"/>
      </w:pPr>
    </w:lvl>
    <w:lvl w:ilvl="8" w:tplc="6A4EB58A" w:tentative="1">
      <w:start w:val="1"/>
      <w:numFmt w:val="lowerRoman"/>
      <w:lvlText w:val="%9."/>
      <w:lvlJc w:val="right"/>
      <w:pPr>
        <w:ind w:left="6840" w:hanging="180"/>
      </w:pPr>
    </w:lvl>
  </w:abstractNum>
  <w:abstractNum w:abstractNumId="10" w15:restartNumberingAfterBreak="0">
    <w:nsid w:val="1ECC29A6"/>
    <w:multiLevelType w:val="hybridMultilevel"/>
    <w:tmpl w:val="0302D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5C53F82"/>
    <w:multiLevelType w:val="hybridMultilevel"/>
    <w:tmpl w:val="B0D435BE"/>
    <w:lvl w:ilvl="0" w:tplc="D7A09EFC">
      <w:start w:val="1"/>
      <w:numFmt w:val="upp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5C5749"/>
    <w:multiLevelType w:val="hybridMultilevel"/>
    <w:tmpl w:val="7D94256E"/>
    <w:lvl w:ilvl="0" w:tplc="F39EB708">
      <w:start w:val="1"/>
      <w:numFmt w:val="upperRoman"/>
      <w:lvlText w:val="%1."/>
      <w:lvlJc w:val="left"/>
      <w:pPr>
        <w:ind w:left="786"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93722B"/>
    <w:multiLevelType w:val="hybridMultilevel"/>
    <w:tmpl w:val="5DB68E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CB4CBE"/>
    <w:multiLevelType w:val="hybridMultilevel"/>
    <w:tmpl w:val="E32C8A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B3C45C3"/>
    <w:multiLevelType w:val="hybridMultilevel"/>
    <w:tmpl w:val="38AC97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1BA761A"/>
    <w:multiLevelType w:val="hybridMultilevel"/>
    <w:tmpl w:val="31748B9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1CB71E7"/>
    <w:multiLevelType w:val="hybridMultilevel"/>
    <w:tmpl w:val="D048F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A60005"/>
    <w:multiLevelType w:val="hybridMultilevel"/>
    <w:tmpl w:val="E826BC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F0500F"/>
    <w:multiLevelType w:val="hybridMultilevel"/>
    <w:tmpl w:val="ABF2CFEA"/>
    <w:lvl w:ilvl="0" w:tplc="D2FA802C">
      <w:start w:val="1"/>
      <w:numFmt w:val="upp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30F574C"/>
    <w:multiLevelType w:val="hybridMultilevel"/>
    <w:tmpl w:val="33804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201F9B"/>
    <w:multiLevelType w:val="hybridMultilevel"/>
    <w:tmpl w:val="6930E0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7F417A"/>
    <w:multiLevelType w:val="hybridMultilevel"/>
    <w:tmpl w:val="C0DEB230"/>
    <w:lvl w:ilvl="0" w:tplc="040C000B">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1F4C52"/>
    <w:multiLevelType w:val="hybridMultilevel"/>
    <w:tmpl w:val="4B4E72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5FC7010"/>
    <w:multiLevelType w:val="hybridMultilevel"/>
    <w:tmpl w:val="B964D7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B47C4F"/>
    <w:multiLevelType w:val="hybridMultilevel"/>
    <w:tmpl w:val="6630CB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EA01CF"/>
    <w:multiLevelType w:val="hybridMultilevel"/>
    <w:tmpl w:val="2FE26F7E"/>
    <w:lvl w:ilvl="0" w:tplc="D52C7630">
      <w:start w:val="1"/>
      <w:numFmt w:val="bullet"/>
      <w:lvlText w:val=""/>
      <w:lvlJc w:val="left"/>
      <w:pPr>
        <w:tabs>
          <w:tab w:val="num" w:pos="720"/>
        </w:tabs>
        <w:ind w:left="720" w:hanging="360"/>
      </w:pPr>
      <w:rPr>
        <w:rFonts w:ascii="Wingdings" w:hAnsi="Wingdings" w:hint="default"/>
      </w:rPr>
    </w:lvl>
    <w:lvl w:ilvl="1" w:tplc="752E05E4" w:tentative="1">
      <w:start w:val="1"/>
      <w:numFmt w:val="bullet"/>
      <w:lvlText w:val=""/>
      <w:lvlJc w:val="left"/>
      <w:pPr>
        <w:tabs>
          <w:tab w:val="num" w:pos="1440"/>
        </w:tabs>
        <w:ind w:left="1440" w:hanging="360"/>
      </w:pPr>
      <w:rPr>
        <w:rFonts w:ascii="Wingdings" w:hAnsi="Wingdings" w:hint="default"/>
      </w:rPr>
    </w:lvl>
    <w:lvl w:ilvl="2" w:tplc="4D54DD2C" w:tentative="1">
      <w:start w:val="1"/>
      <w:numFmt w:val="bullet"/>
      <w:lvlText w:val=""/>
      <w:lvlJc w:val="left"/>
      <w:pPr>
        <w:tabs>
          <w:tab w:val="num" w:pos="2160"/>
        </w:tabs>
        <w:ind w:left="2160" w:hanging="360"/>
      </w:pPr>
      <w:rPr>
        <w:rFonts w:ascii="Wingdings" w:hAnsi="Wingdings" w:hint="default"/>
      </w:rPr>
    </w:lvl>
    <w:lvl w:ilvl="3" w:tplc="652234DA" w:tentative="1">
      <w:start w:val="1"/>
      <w:numFmt w:val="bullet"/>
      <w:lvlText w:val=""/>
      <w:lvlJc w:val="left"/>
      <w:pPr>
        <w:tabs>
          <w:tab w:val="num" w:pos="2880"/>
        </w:tabs>
        <w:ind w:left="2880" w:hanging="360"/>
      </w:pPr>
      <w:rPr>
        <w:rFonts w:ascii="Wingdings" w:hAnsi="Wingdings" w:hint="default"/>
      </w:rPr>
    </w:lvl>
    <w:lvl w:ilvl="4" w:tplc="192C337C" w:tentative="1">
      <w:start w:val="1"/>
      <w:numFmt w:val="bullet"/>
      <w:lvlText w:val=""/>
      <w:lvlJc w:val="left"/>
      <w:pPr>
        <w:tabs>
          <w:tab w:val="num" w:pos="3600"/>
        </w:tabs>
        <w:ind w:left="3600" w:hanging="360"/>
      </w:pPr>
      <w:rPr>
        <w:rFonts w:ascii="Wingdings" w:hAnsi="Wingdings" w:hint="default"/>
      </w:rPr>
    </w:lvl>
    <w:lvl w:ilvl="5" w:tplc="8384BE0E" w:tentative="1">
      <w:start w:val="1"/>
      <w:numFmt w:val="bullet"/>
      <w:lvlText w:val=""/>
      <w:lvlJc w:val="left"/>
      <w:pPr>
        <w:tabs>
          <w:tab w:val="num" w:pos="4320"/>
        </w:tabs>
        <w:ind w:left="4320" w:hanging="360"/>
      </w:pPr>
      <w:rPr>
        <w:rFonts w:ascii="Wingdings" w:hAnsi="Wingdings" w:hint="default"/>
      </w:rPr>
    </w:lvl>
    <w:lvl w:ilvl="6" w:tplc="A1FCB8C2" w:tentative="1">
      <w:start w:val="1"/>
      <w:numFmt w:val="bullet"/>
      <w:lvlText w:val=""/>
      <w:lvlJc w:val="left"/>
      <w:pPr>
        <w:tabs>
          <w:tab w:val="num" w:pos="5040"/>
        </w:tabs>
        <w:ind w:left="5040" w:hanging="360"/>
      </w:pPr>
      <w:rPr>
        <w:rFonts w:ascii="Wingdings" w:hAnsi="Wingdings" w:hint="default"/>
      </w:rPr>
    </w:lvl>
    <w:lvl w:ilvl="7" w:tplc="7DEAF472" w:tentative="1">
      <w:start w:val="1"/>
      <w:numFmt w:val="bullet"/>
      <w:lvlText w:val=""/>
      <w:lvlJc w:val="left"/>
      <w:pPr>
        <w:tabs>
          <w:tab w:val="num" w:pos="5760"/>
        </w:tabs>
        <w:ind w:left="5760" w:hanging="360"/>
      </w:pPr>
      <w:rPr>
        <w:rFonts w:ascii="Wingdings" w:hAnsi="Wingdings" w:hint="default"/>
      </w:rPr>
    </w:lvl>
    <w:lvl w:ilvl="8" w:tplc="3B0A7BA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6A5A59"/>
    <w:multiLevelType w:val="hybridMultilevel"/>
    <w:tmpl w:val="0898EC2C"/>
    <w:lvl w:ilvl="0" w:tplc="A6429D2C">
      <w:start w:val="1"/>
      <w:numFmt w:val="upp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0B138B4"/>
    <w:multiLevelType w:val="hybridMultilevel"/>
    <w:tmpl w:val="06A06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3CE3309"/>
    <w:multiLevelType w:val="hybridMultilevel"/>
    <w:tmpl w:val="281890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D8B2DA9"/>
    <w:multiLevelType w:val="hybridMultilevel"/>
    <w:tmpl w:val="8D36E8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4245131"/>
    <w:multiLevelType w:val="hybridMultilevel"/>
    <w:tmpl w:val="62EA25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CB2246"/>
    <w:multiLevelType w:val="hybridMultilevel"/>
    <w:tmpl w:val="2018A4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4F28AA"/>
    <w:multiLevelType w:val="hybridMultilevel"/>
    <w:tmpl w:val="9098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AB96E04"/>
    <w:multiLevelType w:val="hybridMultilevel"/>
    <w:tmpl w:val="F904C802"/>
    <w:lvl w:ilvl="0" w:tplc="D7A09EFC">
      <w:start w:val="1"/>
      <w:numFmt w:val="upperRoman"/>
      <w:lvlText w:val="%1."/>
      <w:lvlJc w:val="left"/>
      <w:pPr>
        <w:ind w:left="1077" w:hanging="360"/>
      </w:pPr>
      <w:rPr>
        <w:rFonts w:hint="default"/>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5" w15:restartNumberingAfterBreak="0">
    <w:nsid w:val="7BD61A27"/>
    <w:multiLevelType w:val="hybridMultilevel"/>
    <w:tmpl w:val="185AA7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EDC0482"/>
    <w:multiLevelType w:val="hybridMultilevel"/>
    <w:tmpl w:val="1F706A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4"/>
  </w:num>
  <w:num w:numId="3">
    <w:abstractNumId w:val="30"/>
  </w:num>
  <w:num w:numId="4">
    <w:abstractNumId w:val="16"/>
  </w:num>
  <w:num w:numId="5">
    <w:abstractNumId w:val="33"/>
  </w:num>
  <w:num w:numId="6">
    <w:abstractNumId w:val="23"/>
  </w:num>
  <w:num w:numId="7">
    <w:abstractNumId w:val="18"/>
  </w:num>
  <w:num w:numId="8">
    <w:abstractNumId w:val="3"/>
  </w:num>
  <w:num w:numId="9">
    <w:abstractNumId w:val="9"/>
  </w:num>
  <w:num w:numId="10">
    <w:abstractNumId w:val="22"/>
  </w:num>
  <w:num w:numId="11">
    <w:abstractNumId w:val="15"/>
  </w:num>
  <w:num w:numId="12">
    <w:abstractNumId w:val="17"/>
  </w:num>
  <w:num w:numId="13">
    <w:abstractNumId w:val="0"/>
  </w:num>
  <w:num w:numId="14">
    <w:abstractNumId w:val="5"/>
  </w:num>
  <w:num w:numId="15">
    <w:abstractNumId w:val="4"/>
  </w:num>
  <w:num w:numId="16">
    <w:abstractNumId w:val="1"/>
  </w:num>
  <w:num w:numId="17">
    <w:abstractNumId w:val="8"/>
  </w:num>
  <w:num w:numId="18">
    <w:abstractNumId w:val="32"/>
  </w:num>
  <w:num w:numId="19">
    <w:abstractNumId w:val="13"/>
  </w:num>
  <w:num w:numId="20">
    <w:abstractNumId w:val="7"/>
  </w:num>
  <w:num w:numId="21">
    <w:abstractNumId w:val="12"/>
  </w:num>
  <w:num w:numId="22">
    <w:abstractNumId w:val="35"/>
    <w:lvlOverride w:ilvl="0">
      <w:startOverride w:val="1"/>
    </w:lvlOverride>
    <w:lvlOverride w:ilvl="1"/>
    <w:lvlOverride w:ilvl="2"/>
    <w:lvlOverride w:ilvl="3"/>
    <w:lvlOverride w:ilvl="4"/>
    <w:lvlOverride w:ilvl="5"/>
    <w:lvlOverride w:ilvl="6"/>
    <w:lvlOverride w:ilvl="7"/>
    <w:lvlOverride w:ilvl="8"/>
  </w:num>
  <w:num w:numId="23">
    <w:abstractNumId w:val="20"/>
  </w:num>
  <w:num w:numId="24">
    <w:abstractNumId w:val="25"/>
  </w:num>
  <w:num w:numId="25">
    <w:abstractNumId w:val="29"/>
  </w:num>
  <w:num w:numId="26">
    <w:abstractNumId w:val="10"/>
  </w:num>
  <w:num w:numId="27">
    <w:abstractNumId w:val="21"/>
  </w:num>
  <w:num w:numId="28">
    <w:abstractNumId w:val="11"/>
  </w:num>
  <w:num w:numId="29">
    <w:abstractNumId w:val="19"/>
  </w:num>
  <w:num w:numId="30">
    <w:abstractNumId w:val="6"/>
  </w:num>
  <w:num w:numId="31">
    <w:abstractNumId w:val="26"/>
  </w:num>
  <w:num w:numId="32">
    <w:abstractNumId w:val="31"/>
  </w:num>
  <w:num w:numId="33">
    <w:abstractNumId w:val="27"/>
  </w:num>
  <w:num w:numId="34">
    <w:abstractNumId w:val="36"/>
  </w:num>
  <w:num w:numId="35">
    <w:abstractNumId w:val="34"/>
  </w:num>
  <w:num w:numId="36">
    <w:abstractNumId w:val="28"/>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D0"/>
    <w:rsid w:val="00001F12"/>
    <w:rsid w:val="000035E5"/>
    <w:rsid w:val="000123AF"/>
    <w:rsid w:val="00020215"/>
    <w:rsid w:val="00025ECE"/>
    <w:rsid w:val="0003418C"/>
    <w:rsid w:val="0003613F"/>
    <w:rsid w:val="00037A6C"/>
    <w:rsid w:val="00042E33"/>
    <w:rsid w:val="00043009"/>
    <w:rsid w:val="00043760"/>
    <w:rsid w:val="0004425E"/>
    <w:rsid w:val="00050FE3"/>
    <w:rsid w:val="000567F4"/>
    <w:rsid w:val="000632AA"/>
    <w:rsid w:val="00070B7D"/>
    <w:rsid w:val="00077FF2"/>
    <w:rsid w:val="00080674"/>
    <w:rsid w:val="00091FF1"/>
    <w:rsid w:val="00097B18"/>
    <w:rsid w:val="000A052E"/>
    <w:rsid w:val="000B063D"/>
    <w:rsid w:val="000B4B29"/>
    <w:rsid w:val="000B5AA5"/>
    <w:rsid w:val="000C099A"/>
    <w:rsid w:val="000C58D2"/>
    <w:rsid w:val="000D46DB"/>
    <w:rsid w:val="000D5D59"/>
    <w:rsid w:val="000D648A"/>
    <w:rsid w:val="000D6EA1"/>
    <w:rsid w:val="000E4631"/>
    <w:rsid w:val="000E6761"/>
    <w:rsid w:val="000F12E0"/>
    <w:rsid w:val="000F43A0"/>
    <w:rsid w:val="00107B30"/>
    <w:rsid w:val="00115CF9"/>
    <w:rsid w:val="001179AE"/>
    <w:rsid w:val="0012067D"/>
    <w:rsid w:val="00130316"/>
    <w:rsid w:val="001315FC"/>
    <w:rsid w:val="00132F14"/>
    <w:rsid w:val="00140F03"/>
    <w:rsid w:val="001411AE"/>
    <w:rsid w:val="0014327D"/>
    <w:rsid w:val="00143E97"/>
    <w:rsid w:val="0014642C"/>
    <w:rsid w:val="00162DA0"/>
    <w:rsid w:val="0016518C"/>
    <w:rsid w:val="00172B82"/>
    <w:rsid w:val="001741B2"/>
    <w:rsid w:val="0017440E"/>
    <w:rsid w:val="0018727F"/>
    <w:rsid w:val="001937C5"/>
    <w:rsid w:val="001A0050"/>
    <w:rsid w:val="001A6E4D"/>
    <w:rsid w:val="001B17BE"/>
    <w:rsid w:val="001B6814"/>
    <w:rsid w:val="001C51BA"/>
    <w:rsid w:val="001C6968"/>
    <w:rsid w:val="001D53DF"/>
    <w:rsid w:val="001E1177"/>
    <w:rsid w:val="001E2778"/>
    <w:rsid w:val="001E5EC4"/>
    <w:rsid w:val="001E7DFB"/>
    <w:rsid w:val="001F1BB0"/>
    <w:rsid w:val="00204A67"/>
    <w:rsid w:val="00205C92"/>
    <w:rsid w:val="00210B76"/>
    <w:rsid w:val="0021115F"/>
    <w:rsid w:val="0022207C"/>
    <w:rsid w:val="002225BA"/>
    <w:rsid w:val="00224C85"/>
    <w:rsid w:val="00225596"/>
    <w:rsid w:val="00227629"/>
    <w:rsid w:val="00232EC9"/>
    <w:rsid w:val="00233C84"/>
    <w:rsid w:val="002373F0"/>
    <w:rsid w:val="00241B07"/>
    <w:rsid w:val="0024675D"/>
    <w:rsid w:val="00247266"/>
    <w:rsid w:val="0025464E"/>
    <w:rsid w:val="00254D3C"/>
    <w:rsid w:val="002571BF"/>
    <w:rsid w:val="002620F7"/>
    <w:rsid w:val="0027041C"/>
    <w:rsid w:val="00275809"/>
    <w:rsid w:val="002A4D10"/>
    <w:rsid w:val="002B114D"/>
    <w:rsid w:val="002D1E1D"/>
    <w:rsid w:val="002D5026"/>
    <w:rsid w:val="002D68B9"/>
    <w:rsid w:val="002E0DF9"/>
    <w:rsid w:val="002E1A42"/>
    <w:rsid w:val="002E50D0"/>
    <w:rsid w:val="002E5AFF"/>
    <w:rsid w:val="002F2D9F"/>
    <w:rsid w:val="00310413"/>
    <w:rsid w:val="003226C0"/>
    <w:rsid w:val="0032448F"/>
    <w:rsid w:val="00326FA0"/>
    <w:rsid w:val="003330AC"/>
    <w:rsid w:val="00335875"/>
    <w:rsid w:val="00341A26"/>
    <w:rsid w:val="00341D3E"/>
    <w:rsid w:val="00342022"/>
    <w:rsid w:val="00346461"/>
    <w:rsid w:val="00347584"/>
    <w:rsid w:val="00350396"/>
    <w:rsid w:val="00350677"/>
    <w:rsid w:val="00357582"/>
    <w:rsid w:val="003615ED"/>
    <w:rsid w:val="00366997"/>
    <w:rsid w:val="00370792"/>
    <w:rsid w:val="00371D2B"/>
    <w:rsid w:val="003732AD"/>
    <w:rsid w:val="003774D5"/>
    <w:rsid w:val="003A1FC9"/>
    <w:rsid w:val="003A2057"/>
    <w:rsid w:val="003A30E9"/>
    <w:rsid w:val="003A46FF"/>
    <w:rsid w:val="003A4C17"/>
    <w:rsid w:val="003A754E"/>
    <w:rsid w:val="003B1CBA"/>
    <w:rsid w:val="003B552E"/>
    <w:rsid w:val="003C33D4"/>
    <w:rsid w:val="003C411B"/>
    <w:rsid w:val="003C4C65"/>
    <w:rsid w:val="003C62A0"/>
    <w:rsid w:val="003C6B18"/>
    <w:rsid w:val="003D4667"/>
    <w:rsid w:val="003E1F68"/>
    <w:rsid w:val="003F3729"/>
    <w:rsid w:val="003F3A13"/>
    <w:rsid w:val="003F48DE"/>
    <w:rsid w:val="0040142D"/>
    <w:rsid w:val="00401AF0"/>
    <w:rsid w:val="00401B7B"/>
    <w:rsid w:val="004041D4"/>
    <w:rsid w:val="004055A5"/>
    <w:rsid w:val="00412A66"/>
    <w:rsid w:val="00414618"/>
    <w:rsid w:val="00415716"/>
    <w:rsid w:val="00427783"/>
    <w:rsid w:val="00440DD1"/>
    <w:rsid w:val="00441C84"/>
    <w:rsid w:val="0044660C"/>
    <w:rsid w:val="00450E1D"/>
    <w:rsid w:val="00453381"/>
    <w:rsid w:val="004652B6"/>
    <w:rsid w:val="0047463D"/>
    <w:rsid w:val="00474BA9"/>
    <w:rsid w:val="00483E7A"/>
    <w:rsid w:val="00484446"/>
    <w:rsid w:val="00484FA3"/>
    <w:rsid w:val="0048511F"/>
    <w:rsid w:val="004A32A5"/>
    <w:rsid w:val="004A7279"/>
    <w:rsid w:val="004B1ACB"/>
    <w:rsid w:val="004B2FE1"/>
    <w:rsid w:val="004B4BF7"/>
    <w:rsid w:val="004B5D06"/>
    <w:rsid w:val="004B5E8A"/>
    <w:rsid w:val="004C0DC0"/>
    <w:rsid w:val="004C1EE3"/>
    <w:rsid w:val="004C43B4"/>
    <w:rsid w:val="004D13D0"/>
    <w:rsid w:val="004D32EE"/>
    <w:rsid w:val="004E261C"/>
    <w:rsid w:val="004F79A4"/>
    <w:rsid w:val="004F7A99"/>
    <w:rsid w:val="005019A7"/>
    <w:rsid w:val="00502B4F"/>
    <w:rsid w:val="005223FE"/>
    <w:rsid w:val="00523551"/>
    <w:rsid w:val="00526010"/>
    <w:rsid w:val="00531061"/>
    <w:rsid w:val="0053264C"/>
    <w:rsid w:val="00536B8F"/>
    <w:rsid w:val="00543864"/>
    <w:rsid w:val="0055082C"/>
    <w:rsid w:val="0056240E"/>
    <w:rsid w:val="005628CF"/>
    <w:rsid w:val="00565AB0"/>
    <w:rsid w:val="005679E2"/>
    <w:rsid w:val="00582CBC"/>
    <w:rsid w:val="0058412A"/>
    <w:rsid w:val="00592CEB"/>
    <w:rsid w:val="005953A4"/>
    <w:rsid w:val="005A0BA9"/>
    <w:rsid w:val="005A5B46"/>
    <w:rsid w:val="005A6225"/>
    <w:rsid w:val="005B18B1"/>
    <w:rsid w:val="005B2A8C"/>
    <w:rsid w:val="005B6557"/>
    <w:rsid w:val="005C0196"/>
    <w:rsid w:val="005C05C3"/>
    <w:rsid w:val="005C1A5C"/>
    <w:rsid w:val="005C248E"/>
    <w:rsid w:val="005C4C22"/>
    <w:rsid w:val="005D473E"/>
    <w:rsid w:val="005D727B"/>
    <w:rsid w:val="005F1612"/>
    <w:rsid w:val="005F3E86"/>
    <w:rsid w:val="005F459D"/>
    <w:rsid w:val="005F5497"/>
    <w:rsid w:val="005F6174"/>
    <w:rsid w:val="00601664"/>
    <w:rsid w:val="00602AEE"/>
    <w:rsid w:val="00606C84"/>
    <w:rsid w:val="006124E8"/>
    <w:rsid w:val="006156BE"/>
    <w:rsid w:val="0061693D"/>
    <w:rsid w:val="00620808"/>
    <w:rsid w:val="00622731"/>
    <w:rsid w:val="0062287F"/>
    <w:rsid w:val="0062449E"/>
    <w:rsid w:val="0063294B"/>
    <w:rsid w:val="00637087"/>
    <w:rsid w:val="00644D2F"/>
    <w:rsid w:val="00656DF9"/>
    <w:rsid w:val="006658AE"/>
    <w:rsid w:val="00670798"/>
    <w:rsid w:val="0067100C"/>
    <w:rsid w:val="006722C6"/>
    <w:rsid w:val="00677E75"/>
    <w:rsid w:val="006807DE"/>
    <w:rsid w:val="00686A4B"/>
    <w:rsid w:val="00692FB9"/>
    <w:rsid w:val="006971D6"/>
    <w:rsid w:val="0069773B"/>
    <w:rsid w:val="006A4A7E"/>
    <w:rsid w:val="006A69CC"/>
    <w:rsid w:val="006A792E"/>
    <w:rsid w:val="006C3F76"/>
    <w:rsid w:val="006C69A3"/>
    <w:rsid w:val="006D0BB9"/>
    <w:rsid w:val="006D197A"/>
    <w:rsid w:val="006D23E7"/>
    <w:rsid w:val="006E1C07"/>
    <w:rsid w:val="006F2C34"/>
    <w:rsid w:val="006F3250"/>
    <w:rsid w:val="006F6381"/>
    <w:rsid w:val="00703680"/>
    <w:rsid w:val="0072534A"/>
    <w:rsid w:val="00727637"/>
    <w:rsid w:val="00740A21"/>
    <w:rsid w:val="00741C5C"/>
    <w:rsid w:val="00754388"/>
    <w:rsid w:val="00754692"/>
    <w:rsid w:val="007551A1"/>
    <w:rsid w:val="00764BEF"/>
    <w:rsid w:val="00765800"/>
    <w:rsid w:val="007661AE"/>
    <w:rsid w:val="00775706"/>
    <w:rsid w:val="0077685F"/>
    <w:rsid w:val="00776ADC"/>
    <w:rsid w:val="00776B53"/>
    <w:rsid w:val="00776E8E"/>
    <w:rsid w:val="00777261"/>
    <w:rsid w:val="007831DA"/>
    <w:rsid w:val="00783C02"/>
    <w:rsid w:val="00783E43"/>
    <w:rsid w:val="007873F5"/>
    <w:rsid w:val="0079317D"/>
    <w:rsid w:val="007954D3"/>
    <w:rsid w:val="007A34DE"/>
    <w:rsid w:val="007A5706"/>
    <w:rsid w:val="007A62D7"/>
    <w:rsid w:val="007A6D69"/>
    <w:rsid w:val="007C4042"/>
    <w:rsid w:val="007C40BC"/>
    <w:rsid w:val="007C44FC"/>
    <w:rsid w:val="007E026C"/>
    <w:rsid w:val="007E761A"/>
    <w:rsid w:val="007F1BE4"/>
    <w:rsid w:val="007F1F72"/>
    <w:rsid w:val="007F5D23"/>
    <w:rsid w:val="007F6E28"/>
    <w:rsid w:val="007F714E"/>
    <w:rsid w:val="007F7287"/>
    <w:rsid w:val="008020DB"/>
    <w:rsid w:val="00804465"/>
    <w:rsid w:val="00820C1B"/>
    <w:rsid w:val="00821728"/>
    <w:rsid w:val="00825189"/>
    <w:rsid w:val="00844CDC"/>
    <w:rsid w:val="00857BE5"/>
    <w:rsid w:val="00861EDF"/>
    <w:rsid w:val="0086412A"/>
    <w:rsid w:val="00864B74"/>
    <w:rsid w:val="00872E5B"/>
    <w:rsid w:val="00873CBF"/>
    <w:rsid w:val="008757A8"/>
    <w:rsid w:val="0088146A"/>
    <w:rsid w:val="00884AE1"/>
    <w:rsid w:val="008863A1"/>
    <w:rsid w:val="00886AC1"/>
    <w:rsid w:val="0089040E"/>
    <w:rsid w:val="008A04DF"/>
    <w:rsid w:val="008A299A"/>
    <w:rsid w:val="008A58ED"/>
    <w:rsid w:val="008A5BB8"/>
    <w:rsid w:val="008A61CD"/>
    <w:rsid w:val="008B2093"/>
    <w:rsid w:val="008B6DF6"/>
    <w:rsid w:val="008B764D"/>
    <w:rsid w:val="008C28F9"/>
    <w:rsid w:val="008D6766"/>
    <w:rsid w:val="008D7A11"/>
    <w:rsid w:val="008D7DD3"/>
    <w:rsid w:val="008E58B7"/>
    <w:rsid w:val="008F200A"/>
    <w:rsid w:val="0090325E"/>
    <w:rsid w:val="00903A05"/>
    <w:rsid w:val="009065B3"/>
    <w:rsid w:val="00907BD6"/>
    <w:rsid w:val="00907E23"/>
    <w:rsid w:val="00920F78"/>
    <w:rsid w:val="00921DE5"/>
    <w:rsid w:val="009249D8"/>
    <w:rsid w:val="0093094A"/>
    <w:rsid w:val="009318C2"/>
    <w:rsid w:val="009322BD"/>
    <w:rsid w:val="009357A7"/>
    <w:rsid w:val="00940624"/>
    <w:rsid w:val="00945656"/>
    <w:rsid w:val="009509B8"/>
    <w:rsid w:val="009515E1"/>
    <w:rsid w:val="00951B62"/>
    <w:rsid w:val="00957658"/>
    <w:rsid w:val="009633EC"/>
    <w:rsid w:val="009650FD"/>
    <w:rsid w:val="00972279"/>
    <w:rsid w:val="00973B23"/>
    <w:rsid w:val="00973E21"/>
    <w:rsid w:val="00976FC0"/>
    <w:rsid w:val="00977223"/>
    <w:rsid w:val="00981DC0"/>
    <w:rsid w:val="009926D5"/>
    <w:rsid w:val="009A124A"/>
    <w:rsid w:val="009A2514"/>
    <w:rsid w:val="009A3F13"/>
    <w:rsid w:val="009A425C"/>
    <w:rsid w:val="009B0F1C"/>
    <w:rsid w:val="009B50F0"/>
    <w:rsid w:val="009B6C49"/>
    <w:rsid w:val="009C1572"/>
    <w:rsid w:val="009C5488"/>
    <w:rsid w:val="009C79DD"/>
    <w:rsid w:val="009C7C57"/>
    <w:rsid w:val="009D12CB"/>
    <w:rsid w:val="009D182F"/>
    <w:rsid w:val="009E0A7E"/>
    <w:rsid w:val="009E0B5C"/>
    <w:rsid w:val="009E2D80"/>
    <w:rsid w:val="009E3230"/>
    <w:rsid w:val="009E404C"/>
    <w:rsid w:val="009E58EC"/>
    <w:rsid w:val="009F170C"/>
    <w:rsid w:val="00A00825"/>
    <w:rsid w:val="00A04C31"/>
    <w:rsid w:val="00A06FAE"/>
    <w:rsid w:val="00A07B1C"/>
    <w:rsid w:val="00A1120E"/>
    <w:rsid w:val="00A159BC"/>
    <w:rsid w:val="00A212C2"/>
    <w:rsid w:val="00A23AE3"/>
    <w:rsid w:val="00A277DB"/>
    <w:rsid w:val="00A32A5F"/>
    <w:rsid w:val="00A36D65"/>
    <w:rsid w:val="00A43195"/>
    <w:rsid w:val="00A445E9"/>
    <w:rsid w:val="00A509AD"/>
    <w:rsid w:val="00A54FD0"/>
    <w:rsid w:val="00A56465"/>
    <w:rsid w:val="00A60730"/>
    <w:rsid w:val="00A63654"/>
    <w:rsid w:val="00A646F5"/>
    <w:rsid w:val="00A6635B"/>
    <w:rsid w:val="00A66370"/>
    <w:rsid w:val="00A66703"/>
    <w:rsid w:val="00A72501"/>
    <w:rsid w:val="00A75FA8"/>
    <w:rsid w:val="00AA1B23"/>
    <w:rsid w:val="00AA7218"/>
    <w:rsid w:val="00AA7BE2"/>
    <w:rsid w:val="00AB2C33"/>
    <w:rsid w:val="00AB719D"/>
    <w:rsid w:val="00AC016C"/>
    <w:rsid w:val="00AC3146"/>
    <w:rsid w:val="00AE6A6E"/>
    <w:rsid w:val="00AF6A11"/>
    <w:rsid w:val="00B00FD8"/>
    <w:rsid w:val="00B0263D"/>
    <w:rsid w:val="00B02F31"/>
    <w:rsid w:val="00B059C1"/>
    <w:rsid w:val="00B05AA7"/>
    <w:rsid w:val="00B11073"/>
    <w:rsid w:val="00B15551"/>
    <w:rsid w:val="00B17E76"/>
    <w:rsid w:val="00B24968"/>
    <w:rsid w:val="00B25CF6"/>
    <w:rsid w:val="00B26198"/>
    <w:rsid w:val="00B36EB7"/>
    <w:rsid w:val="00B40CA5"/>
    <w:rsid w:val="00B42D44"/>
    <w:rsid w:val="00B456CC"/>
    <w:rsid w:val="00B469C7"/>
    <w:rsid w:val="00B50883"/>
    <w:rsid w:val="00B54D5E"/>
    <w:rsid w:val="00B551C4"/>
    <w:rsid w:val="00B577DD"/>
    <w:rsid w:val="00B620B1"/>
    <w:rsid w:val="00B62858"/>
    <w:rsid w:val="00B63FBB"/>
    <w:rsid w:val="00B655C5"/>
    <w:rsid w:val="00B67533"/>
    <w:rsid w:val="00B70EA9"/>
    <w:rsid w:val="00B71BEE"/>
    <w:rsid w:val="00B721EE"/>
    <w:rsid w:val="00B72863"/>
    <w:rsid w:val="00B85082"/>
    <w:rsid w:val="00B86700"/>
    <w:rsid w:val="00B932A7"/>
    <w:rsid w:val="00BA11E7"/>
    <w:rsid w:val="00BA1B14"/>
    <w:rsid w:val="00BA1BFC"/>
    <w:rsid w:val="00BA24C9"/>
    <w:rsid w:val="00BA2569"/>
    <w:rsid w:val="00BA69E0"/>
    <w:rsid w:val="00BA7DD2"/>
    <w:rsid w:val="00BB2C77"/>
    <w:rsid w:val="00BB4AC3"/>
    <w:rsid w:val="00BB67C0"/>
    <w:rsid w:val="00BC6637"/>
    <w:rsid w:val="00BC745C"/>
    <w:rsid w:val="00BD213C"/>
    <w:rsid w:val="00BE362E"/>
    <w:rsid w:val="00BE4393"/>
    <w:rsid w:val="00BF0968"/>
    <w:rsid w:val="00BF7471"/>
    <w:rsid w:val="00C01F00"/>
    <w:rsid w:val="00C0255F"/>
    <w:rsid w:val="00C0327D"/>
    <w:rsid w:val="00C045DC"/>
    <w:rsid w:val="00C05153"/>
    <w:rsid w:val="00C0643D"/>
    <w:rsid w:val="00C175FA"/>
    <w:rsid w:val="00C209DC"/>
    <w:rsid w:val="00C23E60"/>
    <w:rsid w:val="00C30CBA"/>
    <w:rsid w:val="00C31554"/>
    <w:rsid w:val="00C31CD1"/>
    <w:rsid w:val="00C320D3"/>
    <w:rsid w:val="00C35EDF"/>
    <w:rsid w:val="00C36FDF"/>
    <w:rsid w:val="00C4009D"/>
    <w:rsid w:val="00C405A8"/>
    <w:rsid w:val="00C431E1"/>
    <w:rsid w:val="00C5734E"/>
    <w:rsid w:val="00C60368"/>
    <w:rsid w:val="00C62139"/>
    <w:rsid w:val="00C765A8"/>
    <w:rsid w:val="00C77695"/>
    <w:rsid w:val="00C80319"/>
    <w:rsid w:val="00C82B1F"/>
    <w:rsid w:val="00C966F7"/>
    <w:rsid w:val="00C96B00"/>
    <w:rsid w:val="00CB2FB9"/>
    <w:rsid w:val="00CB3758"/>
    <w:rsid w:val="00CB4567"/>
    <w:rsid w:val="00CC1221"/>
    <w:rsid w:val="00CC1610"/>
    <w:rsid w:val="00CC2E3F"/>
    <w:rsid w:val="00CC38E9"/>
    <w:rsid w:val="00CC4D09"/>
    <w:rsid w:val="00CC7D0E"/>
    <w:rsid w:val="00CD5AE0"/>
    <w:rsid w:val="00CD5F2B"/>
    <w:rsid w:val="00CD5FCC"/>
    <w:rsid w:val="00CE1B31"/>
    <w:rsid w:val="00CE2673"/>
    <w:rsid w:val="00CE323D"/>
    <w:rsid w:val="00CE34A3"/>
    <w:rsid w:val="00CE3FED"/>
    <w:rsid w:val="00CE5447"/>
    <w:rsid w:val="00D001BE"/>
    <w:rsid w:val="00D00C4C"/>
    <w:rsid w:val="00D02CC3"/>
    <w:rsid w:val="00D06EB4"/>
    <w:rsid w:val="00D07C45"/>
    <w:rsid w:val="00D07DEE"/>
    <w:rsid w:val="00D10B89"/>
    <w:rsid w:val="00D14373"/>
    <w:rsid w:val="00D2418B"/>
    <w:rsid w:val="00D25F96"/>
    <w:rsid w:val="00D26629"/>
    <w:rsid w:val="00D2688C"/>
    <w:rsid w:val="00D27369"/>
    <w:rsid w:val="00D31FAD"/>
    <w:rsid w:val="00D3250F"/>
    <w:rsid w:val="00D3279A"/>
    <w:rsid w:val="00D32AD9"/>
    <w:rsid w:val="00D34449"/>
    <w:rsid w:val="00D375A3"/>
    <w:rsid w:val="00D42F8D"/>
    <w:rsid w:val="00D456C6"/>
    <w:rsid w:val="00D53D84"/>
    <w:rsid w:val="00D627FD"/>
    <w:rsid w:val="00D6286C"/>
    <w:rsid w:val="00D6308A"/>
    <w:rsid w:val="00D67E5B"/>
    <w:rsid w:val="00D80A49"/>
    <w:rsid w:val="00D81001"/>
    <w:rsid w:val="00DA3D57"/>
    <w:rsid w:val="00DA77CB"/>
    <w:rsid w:val="00DC1F35"/>
    <w:rsid w:val="00DC2F8F"/>
    <w:rsid w:val="00DC68F9"/>
    <w:rsid w:val="00DF2EFB"/>
    <w:rsid w:val="00DF54D7"/>
    <w:rsid w:val="00DF553C"/>
    <w:rsid w:val="00E028BE"/>
    <w:rsid w:val="00E04F03"/>
    <w:rsid w:val="00E0741A"/>
    <w:rsid w:val="00E13FE4"/>
    <w:rsid w:val="00E15301"/>
    <w:rsid w:val="00E211B3"/>
    <w:rsid w:val="00E24C99"/>
    <w:rsid w:val="00E37B59"/>
    <w:rsid w:val="00E54EB1"/>
    <w:rsid w:val="00E571D3"/>
    <w:rsid w:val="00E578AB"/>
    <w:rsid w:val="00E617D5"/>
    <w:rsid w:val="00E67FB9"/>
    <w:rsid w:val="00E7017D"/>
    <w:rsid w:val="00E71546"/>
    <w:rsid w:val="00E73B60"/>
    <w:rsid w:val="00E75B3A"/>
    <w:rsid w:val="00E81A47"/>
    <w:rsid w:val="00E93B81"/>
    <w:rsid w:val="00E97630"/>
    <w:rsid w:val="00EA453C"/>
    <w:rsid w:val="00EB385A"/>
    <w:rsid w:val="00EB4BA6"/>
    <w:rsid w:val="00EB4C37"/>
    <w:rsid w:val="00EB6DCA"/>
    <w:rsid w:val="00EC30FF"/>
    <w:rsid w:val="00EC388C"/>
    <w:rsid w:val="00EC4C1D"/>
    <w:rsid w:val="00EC5245"/>
    <w:rsid w:val="00EC76F4"/>
    <w:rsid w:val="00ED00BA"/>
    <w:rsid w:val="00ED76DC"/>
    <w:rsid w:val="00EE19D8"/>
    <w:rsid w:val="00EE4CBF"/>
    <w:rsid w:val="00EF1DB5"/>
    <w:rsid w:val="00EF28AA"/>
    <w:rsid w:val="00EF55E7"/>
    <w:rsid w:val="00F059CE"/>
    <w:rsid w:val="00F07C9C"/>
    <w:rsid w:val="00F12948"/>
    <w:rsid w:val="00F17DA9"/>
    <w:rsid w:val="00F26213"/>
    <w:rsid w:val="00F27FAC"/>
    <w:rsid w:val="00F34B7B"/>
    <w:rsid w:val="00F359B1"/>
    <w:rsid w:val="00F361A7"/>
    <w:rsid w:val="00F434FD"/>
    <w:rsid w:val="00F44856"/>
    <w:rsid w:val="00F45167"/>
    <w:rsid w:val="00F45FA2"/>
    <w:rsid w:val="00F50B78"/>
    <w:rsid w:val="00F57B8F"/>
    <w:rsid w:val="00F70AF7"/>
    <w:rsid w:val="00F70D05"/>
    <w:rsid w:val="00F72206"/>
    <w:rsid w:val="00F73D4D"/>
    <w:rsid w:val="00F8491E"/>
    <w:rsid w:val="00F85400"/>
    <w:rsid w:val="00F96489"/>
    <w:rsid w:val="00F97B31"/>
    <w:rsid w:val="00FA00FA"/>
    <w:rsid w:val="00FA0BCF"/>
    <w:rsid w:val="00FA3146"/>
    <w:rsid w:val="00FA3C93"/>
    <w:rsid w:val="00FA440D"/>
    <w:rsid w:val="00FA44FD"/>
    <w:rsid w:val="00FA7F24"/>
    <w:rsid w:val="00FB1EE8"/>
    <w:rsid w:val="00FB562C"/>
    <w:rsid w:val="00FB6269"/>
    <w:rsid w:val="00FB7755"/>
    <w:rsid w:val="00FC043B"/>
    <w:rsid w:val="00FC4075"/>
    <w:rsid w:val="00FC45C7"/>
    <w:rsid w:val="00FC7481"/>
    <w:rsid w:val="00FD2EC0"/>
    <w:rsid w:val="00FD5073"/>
    <w:rsid w:val="00FD6A21"/>
    <w:rsid w:val="00FE0F50"/>
    <w:rsid w:val="00FE2B78"/>
    <w:rsid w:val="00FE3390"/>
    <w:rsid w:val="00FE376F"/>
    <w:rsid w:val="00FF3031"/>
    <w:rsid w:val="00FF45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3AA47"/>
  <w15:chartTrackingRefBased/>
  <w15:docId w15:val="{B32D6657-12D7-41E3-AD69-8C641397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373"/>
    <w:pPr>
      <w:spacing w:after="0" w:line="240" w:lineRule="auto"/>
    </w:pPr>
    <w:rPr>
      <w:sz w:val="24"/>
      <w:szCs w:val="24"/>
      <w:lang w:val="en-GB"/>
    </w:rPr>
  </w:style>
  <w:style w:type="paragraph" w:styleId="Heading1">
    <w:name w:val="heading 1"/>
    <w:basedOn w:val="Normal"/>
    <w:next w:val="Normal"/>
    <w:link w:val="Heading1Char"/>
    <w:uiPriority w:val="9"/>
    <w:qFormat/>
    <w:rsid w:val="000B063D"/>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Heading2">
    <w:name w:val="heading 2"/>
    <w:basedOn w:val="Normal"/>
    <w:next w:val="Normal"/>
    <w:link w:val="Heading2Char"/>
    <w:uiPriority w:val="9"/>
    <w:unhideWhenUsed/>
    <w:qFormat/>
    <w:rsid w:val="000B063D"/>
    <w:pPr>
      <w:keepNext/>
      <w:keepLines/>
      <w:spacing w:before="4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9A425C"/>
    <w:pPr>
      <w:keepNext/>
      <w:keepLines/>
      <w:spacing w:before="40"/>
      <w:outlineLvl w:val="2"/>
    </w:pPr>
    <w:rPr>
      <w:rFonts w:asciiTheme="majorHAnsi" w:eastAsiaTheme="majorEastAsia" w:hAnsiTheme="majorHAnsi" w:cstheme="majorBidi"/>
      <w:b/>
      <w: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E50D0"/>
    <w:pPr>
      <w:spacing w:beforeLines="1" w:afterLines="1"/>
    </w:pPr>
    <w:rPr>
      <w:rFonts w:ascii="Times" w:hAnsi="Times" w:cs="Times New Roman"/>
      <w:sz w:val="20"/>
      <w:szCs w:val="20"/>
      <w:lang w:eastAsia="fr-FR"/>
    </w:rPr>
  </w:style>
  <w:style w:type="table" w:customStyle="1" w:styleId="LightGrid-Accent11">
    <w:name w:val="Light Grid - Accent 11"/>
    <w:basedOn w:val="TableNormal"/>
    <w:uiPriority w:val="62"/>
    <w:rsid w:val="002E50D0"/>
    <w:pPr>
      <w:spacing w:after="0" w:line="240" w:lineRule="auto"/>
    </w:pPr>
    <w:rPr>
      <w:lang w:val="en-US" w:eastAsia="fr-FR"/>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ListParagraph">
    <w:name w:val="List Paragraph"/>
    <w:basedOn w:val="Normal"/>
    <w:uiPriority w:val="34"/>
    <w:qFormat/>
    <w:rsid w:val="002E50D0"/>
    <w:pPr>
      <w:ind w:left="720"/>
      <w:contextualSpacing/>
    </w:pPr>
  </w:style>
  <w:style w:type="paragraph" w:styleId="Header">
    <w:name w:val="header"/>
    <w:basedOn w:val="Normal"/>
    <w:link w:val="HeaderChar"/>
    <w:uiPriority w:val="99"/>
    <w:unhideWhenUsed/>
    <w:rsid w:val="002E50D0"/>
    <w:pPr>
      <w:tabs>
        <w:tab w:val="center" w:pos="4536"/>
        <w:tab w:val="right" w:pos="9072"/>
      </w:tabs>
    </w:pPr>
  </w:style>
  <w:style w:type="character" w:customStyle="1" w:styleId="HeaderChar">
    <w:name w:val="Header Char"/>
    <w:basedOn w:val="DefaultParagraphFont"/>
    <w:link w:val="Header"/>
    <w:uiPriority w:val="99"/>
    <w:rsid w:val="002E50D0"/>
    <w:rPr>
      <w:sz w:val="24"/>
      <w:szCs w:val="24"/>
      <w:lang w:val="en-US"/>
    </w:rPr>
  </w:style>
  <w:style w:type="paragraph" w:styleId="Footer">
    <w:name w:val="footer"/>
    <w:basedOn w:val="Normal"/>
    <w:link w:val="FooterChar"/>
    <w:uiPriority w:val="99"/>
    <w:unhideWhenUsed/>
    <w:rsid w:val="002E50D0"/>
    <w:pPr>
      <w:tabs>
        <w:tab w:val="center" w:pos="4536"/>
        <w:tab w:val="right" w:pos="9072"/>
      </w:tabs>
    </w:pPr>
  </w:style>
  <w:style w:type="character" w:customStyle="1" w:styleId="FooterChar">
    <w:name w:val="Footer Char"/>
    <w:basedOn w:val="DefaultParagraphFont"/>
    <w:link w:val="Footer"/>
    <w:uiPriority w:val="99"/>
    <w:rsid w:val="002E50D0"/>
    <w:rPr>
      <w:sz w:val="24"/>
      <w:szCs w:val="24"/>
      <w:lang w:val="en-US"/>
    </w:rPr>
  </w:style>
  <w:style w:type="table" w:styleId="LightShading-Accent1">
    <w:name w:val="Light Shading Accent 1"/>
    <w:basedOn w:val="TableNormal"/>
    <w:uiPriority w:val="60"/>
    <w:rsid w:val="002E50D0"/>
    <w:pPr>
      <w:spacing w:after="0" w:line="240" w:lineRule="auto"/>
    </w:pPr>
    <w:rPr>
      <w:rFonts w:eastAsiaTheme="minorEastAsia"/>
      <w:color w:val="2E74B5" w:themeColor="accent1" w:themeShade="BF"/>
      <w:lang w:val="en-US" w:eastAsia="fr-F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p1">
    <w:name w:val="p1"/>
    <w:basedOn w:val="Normal"/>
    <w:rsid w:val="003A1FC9"/>
    <w:rPr>
      <w:rFonts w:ascii=".SF UI Text" w:hAnsi=".SF UI Text" w:cs="Times New Roman"/>
      <w:color w:val="454545"/>
      <w:sz w:val="26"/>
      <w:szCs w:val="26"/>
      <w:lang w:eastAsia="fr-FR"/>
    </w:rPr>
  </w:style>
  <w:style w:type="paragraph" w:customStyle="1" w:styleId="p2">
    <w:name w:val="p2"/>
    <w:basedOn w:val="Normal"/>
    <w:rsid w:val="003A1FC9"/>
    <w:rPr>
      <w:rFonts w:ascii=".SF UI Text" w:hAnsi=".SF UI Text" w:cs="Times New Roman"/>
      <w:color w:val="454545"/>
      <w:sz w:val="26"/>
      <w:szCs w:val="26"/>
      <w:lang w:eastAsia="fr-FR"/>
    </w:rPr>
  </w:style>
  <w:style w:type="character" w:customStyle="1" w:styleId="s1">
    <w:name w:val="s1"/>
    <w:basedOn w:val="DefaultParagraphFont"/>
    <w:rsid w:val="003A1FC9"/>
    <w:rPr>
      <w:rFonts w:ascii=".SFUIText" w:hAnsi=".SFUIText" w:hint="default"/>
      <w:b w:val="0"/>
      <w:bCs w:val="0"/>
      <w:i w:val="0"/>
      <w:iCs w:val="0"/>
      <w:sz w:val="34"/>
      <w:szCs w:val="34"/>
    </w:rPr>
  </w:style>
  <w:style w:type="character" w:customStyle="1" w:styleId="apple-converted-space">
    <w:name w:val="apple-converted-space"/>
    <w:basedOn w:val="DefaultParagraphFont"/>
    <w:rsid w:val="003A1FC9"/>
  </w:style>
  <w:style w:type="paragraph" w:styleId="CommentText">
    <w:name w:val="annotation text"/>
    <w:basedOn w:val="Normal"/>
    <w:link w:val="CommentTextChar"/>
    <w:uiPriority w:val="99"/>
    <w:unhideWhenUsed/>
    <w:rsid w:val="003A1FC9"/>
    <w:rPr>
      <w:sz w:val="20"/>
      <w:szCs w:val="20"/>
    </w:rPr>
  </w:style>
  <w:style w:type="character" w:customStyle="1" w:styleId="CommentTextChar">
    <w:name w:val="Comment Text Char"/>
    <w:basedOn w:val="DefaultParagraphFont"/>
    <w:link w:val="CommentText"/>
    <w:uiPriority w:val="99"/>
    <w:rsid w:val="003A1FC9"/>
    <w:rPr>
      <w:sz w:val="20"/>
      <w:szCs w:val="20"/>
      <w:lang w:val="en-US"/>
    </w:rPr>
  </w:style>
  <w:style w:type="character" w:customStyle="1" w:styleId="shorttext">
    <w:name w:val="short_text"/>
    <w:basedOn w:val="DefaultParagraphFont"/>
    <w:rsid w:val="0003613F"/>
  </w:style>
  <w:style w:type="character" w:customStyle="1" w:styleId="Heading1Char">
    <w:name w:val="Heading 1 Char"/>
    <w:basedOn w:val="DefaultParagraphFont"/>
    <w:link w:val="Heading1"/>
    <w:uiPriority w:val="9"/>
    <w:rsid w:val="000B063D"/>
    <w:rPr>
      <w:rFonts w:asciiTheme="majorHAnsi" w:eastAsiaTheme="majorEastAsia" w:hAnsiTheme="majorHAnsi" w:cstheme="majorBidi"/>
      <w:b/>
      <w:color w:val="2E74B5" w:themeColor="accent1" w:themeShade="BF"/>
      <w:sz w:val="28"/>
      <w:szCs w:val="32"/>
    </w:rPr>
  </w:style>
  <w:style w:type="character" w:customStyle="1" w:styleId="Heading2Char">
    <w:name w:val="Heading 2 Char"/>
    <w:basedOn w:val="DefaultParagraphFont"/>
    <w:link w:val="Heading2"/>
    <w:uiPriority w:val="9"/>
    <w:rsid w:val="000B063D"/>
    <w:rPr>
      <w:rFonts w:ascii="Calibri" w:eastAsiaTheme="majorEastAsia" w:hAnsi="Calibri" w:cstheme="majorBidi"/>
      <w:b/>
      <w:sz w:val="24"/>
      <w:szCs w:val="26"/>
      <w:lang w:val="en-GB"/>
    </w:rPr>
  </w:style>
  <w:style w:type="character" w:customStyle="1" w:styleId="Heading3Char">
    <w:name w:val="Heading 3 Char"/>
    <w:basedOn w:val="DefaultParagraphFont"/>
    <w:link w:val="Heading3"/>
    <w:uiPriority w:val="9"/>
    <w:rsid w:val="009A425C"/>
    <w:rPr>
      <w:rFonts w:asciiTheme="majorHAnsi" w:eastAsiaTheme="majorEastAsia" w:hAnsiTheme="majorHAnsi" w:cstheme="majorBidi"/>
      <w:b/>
      <w:i/>
      <w:color w:val="1F4D78" w:themeColor="accent1" w:themeShade="7F"/>
      <w:sz w:val="24"/>
      <w:szCs w:val="24"/>
      <w:lang w:val="en-GB"/>
    </w:rPr>
  </w:style>
  <w:style w:type="character" w:styleId="Hyperlink">
    <w:name w:val="Hyperlink"/>
    <w:basedOn w:val="DefaultParagraphFont"/>
    <w:uiPriority w:val="99"/>
    <w:unhideWhenUsed/>
    <w:rsid w:val="00B50883"/>
    <w:rPr>
      <w:color w:val="0563C1" w:themeColor="hyperlink"/>
      <w:u w:val="single"/>
    </w:rPr>
  </w:style>
  <w:style w:type="table" w:styleId="TableGrid">
    <w:name w:val="Table Grid"/>
    <w:basedOn w:val="TableNormal"/>
    <w:uiPriority w:val="59"/>
    <w:rsid w:val="00D6286C"/>
    <w:pPr>
      <w:spacing w:after="0" w:line="240" w:lineRule="auto"/>
    </w:pPr>
    <w:rPr>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484446"/>
    <w:rPr>
      <w:i/>
      <w:iCs/>
      <w:color w:val="404040" w:themeColor="text1" w:themeTint="BF"/>
    </w:rPr>
  </w:style>
  <w:style w:type="paragraph" w:styleId="NoSpacing">
    <w:name w:val="No Spacing"/>
    <w:link w:val="NoSpacingChar"/>
    <w:uiPriority w:val="1"/>
    <w:qFormat/>
    <w:rsid w:val="00D6286C"/>
    <w:pPr>
      <w:spacing w:after="0" w:line="240" w:lineRule="auto"/>
    </w:pPr>
    <w:rPr>
      <w:rFonts w:ascii="Calibri" w:eastAsia="SimSun" w:hAnsi="Calibri" w:cs="Calibri"/>
      <w:lang w:val="en-US"/>
    </w:rPr>
  </w:style>
  <w:style w:type="character" w:styleId="FollowedHyperlink">
    <w:name w:val="FollowedHyperlink"/>
    <w:basedOn w:val="DefaultParagraphFont"/>
    <w:uiPriority w:val="99"/>
    <w:semiHidden/>
    <w:unhideWhenUsed/>
    <w:rsid w:val="004D13D0"/>
    <w:rPr>
      <w:color w:val="954F72" w:themeColor="followedHyperlink"/>
      <w:u w:val="single"/>
    </w:rPr>
  </w:style>
  <w:style w:type="paragraph" w:customStyle="1" w:styleId="Default">
    <w:name w:val="Default"/>
    <w:rsid w:val="00BA1BFC"/>
    <w:pPr>
      <w:autoSpaceDE w:val="0"/>
      <w:autoSpaceDN w:val="0"/>
      <w:adjustRightInd w:val="0"/>
      <w:spacing w:after="0" w:line="240" w:lineRule="auto"/>
    </w:pPr>
    <w:rPr>
      <w:rFonts w:ascii="Sylfaen" w:hAnsi="Sylfaen" w:cs="Sylfaen"/>
      <w:color w:val="000000"/>
      <w:sz w:val="24"/>
      <w:szCs w:val="24"/>
    </w:rPr>
  </w:style>
  <w:style w:type="character" w:customStyle="1" w:styleId="NoSpacingChar">
    <w:name w:val="No Spacing Char"/>
    <w:basedOn w:val="DefaultParagraphFont"/>
    <w:link w:val="NoSpacing"/>
    <w:uiPriority w:val="1"/>
    <w:rsid w:val="0089040E"/>
    <w:rPr>
      <w:rFonts w:ascii="Calibri" w:eastAsia="SimSun" w:hAnsi="Calibri" w:cs="Calibri"/>
      <w:lang w:val="en-US"/>
    </w:rPr>
  </w:style>
  <w:style w:type="paragraph" w:styleId="TOCHeading">
    <w:name w:val="TOC Heading"/>
    <w:basedOn w:val="Heading1"/>
    <w:next w:val="Normal"/>
    <w:uiPriority w:val="39"/>
    <w:unhideWhenUsed/>
    <w:qFormat/>
    <w:rsid w:val="00872E5B"/>
    <w:pPr>
      <w:spacing w:line="259" w:lineRule="auto"/>
      <w:outlineLvl w:val="9"/>
    </w:pPr>
    <w:rPr>
      <w:b w:val="0"/>
      <w:sz w:val="32"/>
      <w:lang w:val="fr-FR" w:eastAsia="fr-FR"/>
    </w:rPr>
  </w:style>
  <w:style w:type="paragraph" w:styleId="TOC1">
    <w:name w:val="toc 1"/>
    <w:basedOn w:val="Normal"/>
    <w:next w:val="Normal"/>
    <w:autoRedefine/>
    <w:uiPriority w:val="39"/>
    <w:unhideWhenUsed/>
    <w:rsid w:val="00872E5B"/>
    <w:pPr>
      <w:spacing w:after="100"/>
    </w:pPr>
  </w:style>
  <w:style w:type="paragraph" w:styleId="TOC2">
    <w:name w:val="toc 2"/>
    <w:basedOn w:val="Normal"/>
    <w:next w:val="Normal"/>
    <w:autoRedefine/>
    <w:uiPriority w:val="39"/>
    <w:unhideWhenUsed/>
    <w:rsid w:val="00872E5B"/>
    <w:pPr>
      <w:spacing w:after="100"/>
      <w:ind w:left="240"/>
    </w:pPr>
  </w:style>
  <w:style w:type="paragraph" w:styleId="TOC3">
    <w:name w:val="toc 3"/>
    <w:basedOn w:val="Normal"/>
    <w:next w:val="Normal"/>
    <w:autoRedefine/>
    <w:uiPriority w:val="39"/>
    <w:unhideWhenUsed/>
    <w:rsid w:val="00872E5B"/>
    <w:pPr>
      <w:spacing w:after="100"/>
      <w:ind w:left="480"/>
    </w:pPr>
  </w:style>
  <w:style w:type="character" w:customStyle="1" w:styleId="gmail-b5">
    <w:name w:val="gmail-b5"/>
    <w:basedOn w:val="DefaultParagraphFont"/>
    <w:rsid w:val="00957658"/>
  </w:style>
  <w:style w:type="character" w:customStyle="1" w:styleId="gmail-b4">
    <w:name w:val="gmail-b4"/>
    <w:basedOn w:val="DefaultParagraphFont"/>
    <w:rsid w:val="00957658"/>
  </w:style>
  <w:style w:type="character" w:customStyle="1" w:styleId="gmail-b3">
    <w:name w:val="gmail-b3"/>
    <w:basedOn w:val="DefaultParagraphFont"/>
    <w:rsid w:val="00957658"/>
  </w:style>
  <w:style w:type="character" w:customStyle="1" w:styleId="gmail-b2">
    <w:name w:val="gmail-b2"/>
    <w:basedOn w:val="DefaultParagraphFont"/>
    <w:rsid w:val="00957658"/>
  </w:style>
  <w:style w:type="character" w:customStyle="1" w:styleId="gmail-b1">
    <w:name w:val="gmail-b1"/>
    <w:basedOn w:val="DefaultParagraphFont"/>
    <w:rsid w:val="00957658"/>
  </w:style>
  <w:style w:type="character" w:customStyle="1" w:styleId="ipstypebreak">
    <w:name w:val="ipstype_break"/>
    <w:basedOn w:val="DefaultParagraphFont"/>
    <w:rsid w:val="004C0DC0"/>
  </w:style>
  <w:style w:type="character" w:styleId="PlaceholderText">
    <w:name w:val="Placeholder Text"/>
    <w:basedOn w:val="DefaultParagraphFont"/>
    <w:uiPriority w:val="99"/>
    <w:semiHidden/>
    <w:rsid w:val="004C0DC0"/>
    <w:rPr>
      <w:color w:val="808080"/>
    </w:rPr>
  </w:style>
  <w:style w:type="paragraph" w:styleId="Caption">
    <w:name w:val="caption"/>
    <w:basedOn w:val="Normal"/>
    <w:next w:val="Normal"/>
    <w:uiPriority w:val="35"/>
    <w:unhideWhenUsed/>
    <w:qFormat/>
    <w:rsid w:val="00907BD6"/>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C064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43D"/>
    <w:rPr>
      <w:rFonts w:ascii="Segoe UI" w:hAnsi="Segoe UI" w:cs="Segoe UI"/>
      <w:sz w:val="18"/>
      <w:szCs w:val="18"/>
      <w:lang w:val="en-GB"/>
    </w:rPr>
  </w:style>
  <w:style w:type="paragraph" w:customStyle="1" w:styleId="gmail-m-1740578160455250604gmail-msonormal">
    <w:name w:val="gmail-m_-1740578160455250604gmail-msonormal"/>
    <w:basedOn w:val="Normal"/>
    <w:rsid w:val="000F43A0"/>
    <w:pPr>
      <w:spacing w:before="100" w:beforeAutospacing="1" w:after="100" w:afterAutospacing="1"/>
    </w:pPr>
    <w:rPr>
      <w:rFonts w:ascii="Times New Roman" w:hAnsi="Times New Roman" w:cs="Times New Roman"/>
      <w:lang w:val="fr-FR" w:eastAsia="fr-FR"/>
    </w:rPr>
  </w:style>
  <w:style w:type="paragraph" w:customStyle="1" w:styleId="m2247354745510479270gmail-msonormal">
    <w:name w:val="m_2247354745510479270gmail-msonormal"/>
    <w:basedOn w:val="Normal"/>
    <w:rsid w:val="007E026C"/>
    <w:pPr>
      <w:spacing w:before="100" w:beforeAutospacing="1" w:after="100" w:afterAutospacing="1"/>
    </w:pPr>
    <w:rPr>
      <w:rFonts w:ascii="Times New Roman" w:hAnsi="Times New Roman" w:cs="Times New Roman"/>
      <w:lang w:val="fr-FR" w:eastAsia="fr-FR"/>
    </w:rPr>
  </w:style>
  <w:style w:type="paragraph" w:customStyle="1" w:styleId="gmail-msonormal">
    <w:name w:val="gmail-msonormal"/>
    <w:basedOn w:val="Normal"/>
    <w:rsid w:val="000D648A"/>
    <w:pPr>
      <w:spacing w:before="100" w:beforeAutospacing="1" w:after="100" w:afterAutospacing="1"/>
    </w:pPr>
    <w:rPr>
      <w:rFonts w:ascii="Times New Roman" w:hAnsi="Times New Roman" w:cs="Times New Roman"/>
      <w:lang w:val="fr-FR" w:eastAsia="fr-FR"/>
    </w:rPr>
  </w:style>
  <w:style w:type="character" w:styleId="IntenseEmphasis">
    <w:name w:val="Intense Emphasis"/>
    <w:basedOn w:val="DefaultParagraphFont"/>
    <w:uiPriority w:val="21"/>
    <w:qFormat/>
    <w:rsid w:val="00B0263D"/>
    <w:rPr>
      <w:i/>
      <w:iCs/>
      <w:color w:val="5B9BD5" w:themeColor="accent1"/>
    </w:rPr>
  </w:style>
  <w:style w:type="character" w:customStyle="1" w:styleId="placeholderend21">
    <w:name w:val="placeholder_end21"/>
    <w:basedOn w:val="DefaultParagraphFont"/>
    <w:rsid w:val="00F359B1"/>
    <w:rPr>
      <w:vanish/>
      <w:webHidden w:val="0"/>
      <w:specVanish w:val="0"/>
    </w:rPr>
  </w:style>
  <w:style w:type="paragraph" w:styleId="Subtitle">
    <w:name w:val="Subtitle"/>
    <w:basedOn w:val="Normal"/>
    <w:next w:val="Normal"/>
    <w:link w:val="SubtitleChar"/>
    <w:uiPriority w:val="11"/>
    <w:qFormat/>
    <w:rsid w:val="001E5EC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E5EC4"/>
    <w:rPr>
      <w:rFonts w:eastAsiaTheme="minorEastAsia"/>
      <w:color w:val="5A5A5A" w:themeColor="text1" w:themeTint="A5"/>
      <w:spacing w:val="15"/>
      <w:lang w:val="en-GB"/>
    </w:rPr>
  </w:style>
  <w:style w:type="character" w:styleId="Emphasis">
    <w:name w:val="Emphasis"/>
    <w:basedOn w:val="DefaultParagraphFont"/>
    <w:uiPriority w:val="20"/>
    <w:qFormat/>
    <w:rsid w:val="00BA69E0"/>
    <w:rPr>
      <w:i/>
      <w:iCs/>
    </w:rPr>
  </w:style>
  <w:style w:type="paragraph" w:customStyle="1" w:styleId="Pa42">
    <w:name w:val="Pa42"/>
    <w:basedOn w:val="Default"/>
    <w:next w:val="Default"/>
    <w:uiPriority w:val="99"/>
    <w:rsid w:val="00AB2C33"/>
    <w:pPr>
      <w:spacing w:line="241" w:lineRule="atLeast"/>
    </w:pPr>
    <w:rPr>
      <w:rFonts w:ascii="Futura Medium" w:hAnsi="Futura Medium" w:cstheme="minorBidi"/>
      <w:color w:val="auto"/>
    </w:rPr>
  </w:style>
  <w:style w:type="character" w:customStyle="1" w:styleId="A4">
    <w:name w:val="A4"/>
    <w:uiPriority w:val="99"/>
    <w:rsid w:val="00AB2C33"/>
    <w:rPr>
      <w:rFonts w:cs="Futura Medium"/>
      <w:color w:val="000000"/>
      <w:sz w:val="18"/>
      <w:szCs w:val="18"/>
    </w:rPr>
  </w:style>
  <w:style w:type="paragraph" w:styleId="FootnoteText">
    <w:name w:val="footnote text"/>
    <w:basedOn w:val="Normal"/>
    <w:link w:val="FootnoteTextChar"/>
    <w:uiPriority w:val="99"/>
    <w:semiHidden/>
    <w:unhideWhenUsed/>
    <w:rsid w:val="00FA00FA"/>
    <w:rPr>
      <w:sz w:val="20"/>
      <w:szCs w:val="20"/>
    </w:rPr>
  </w:style>
  <w:style w:type="character" w:customStyle="1" w:styleId="FootnoteTextChar">
    <w:name w:val="Footnote Text Char"/>
    <w:basedOn w:val="DefaultParagraphFont"/>
    <w:link w:val="FootnoteText"/>
    <w:uiPriority w:val="99"/>
    <w:semiHidden/>
    <w:rsid w:val="00FA00FA"/>
    <w:rPr>
      <w:sz w:val="20"/>
      <w:szCs w:val="20"/>
      <w:lang w:val="en-GB"/>
    </w:rPr>
  </w:style>
  <w:style w:type="character" w:styleId="FootnoteReference">
    <w:name w:val="footnote reference"/>
    <w:basedOn w:val="DefaultParagraphFont"/>
    <w:uiPriority w:val="99"/>
    <w:semiHidden/>
    <w:unhideWhenUsed/>
    <w:rsid w:val="00FA00FA"/>
    <w:rPr>
      <w:vertAlign w:val="superscript"/>
    </w:rPr>
  </w:style>
  <w:style w:type="paragraph" w:styleId="TableofFigures">
    <w:name w:val="table of figures"/>
    <w:basedOn w:val="Normal"/>
    <w:next w:val="Normal"/>
    <w:uiPriority w:val="99"/>
    <w:rsid w:val="00EC76F4"/>
    <w:pPr>
      <w:ind w:left="480" w:hanging="480"/>
    </w:pPr>
    <w:rPr>
      <w:lang w:val="en-US"/>
    </w:rPr>
  </w:style>
  <w:style w:type="character" w:customStyle="1" w:styleId="st1">
    <w:name w:val="st1"/>
    <w:basedOn w:val="DefaultParagraphFont"/>
    <w:rsid w:val="004B1ACB"/>
  </w:style>
  <w:style w:type="character" w:styleId="CommentReference">
    <w:name w:val="annotation reference"/>
    <w:basedOn w:val="DefaultParagraphFont"/>
    <w:uiPriority w:val="99"/>
    <w:semiHidden/>
    <w:unhideWhenUsed/>
    <w:rsid w:val="006971D6"/>
    <w:rPr>
      <w:sz w:val="18"/>
      <w:szCs w:val="18"/>
    </w:rPr>
  </w:style>
  <w:style w:type="paragraph" w:styleId="CommentSubject">
    <w:name w:val="annotation subject"/>
    <w:basedOn w:val="CommentText"/>
    <w:next w:val="CommentText"/>
    <w:link w:val="CommentSubjectChar"/>
    <w:uiPriority w:val="99"/>
    <w:semiHidden/>
    <w:unhideWhenUsed/>
    <w:rsid w:val="006971D6"/>
    <w:rPr>
      <w:b/>
      <w:bCs/>
    </w:rPr>
  </w:style>
  <w:style w:type="character" w:customStyle="1" w:styleId="CommentSubjectChar">
    <w:name w:val="Comment Subject Char"/>
    <w:basedOn w:val="CommentTextChar"/>
    <w:link w:val="CommentSubject"/>
    <w:uiPriority w:val="99"/>
    <w:semiHidden/>
    <w:rsid w:val="006971D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41019">
      <w:bodyDiv w:val="1"/>
      <w:marLeft w:val="0"/>
      <w:marRight w:val="0"/>
      <w:marTop w:val="0"/>
      <w:marBottom w:val="0"/>
      <w:divBdr>
        <w:top w:val="none" w:sz="0" w:space="0" w:color="auto"/>
        <w:left w:val="none" w:sz="0" w:space="0" w:color="auto"/>
        <w:bottom w:val="none" w:sz="0" w:space="0" w:color="auto"/>
        <w:right w:val="none" w:sz="0" w:space="0" w:color="auto"/>
      </w:divBdr>
    </w:div>
    <w:div w:id="433979660">
      <w:bodyDiv w:val="1"/>
      <w:marLeft w:val="0"/>
      <w:marRight w:val="0"/>
      <w:marTop w:val="0"/>
      <w:marBottom w:val="0"/>
      <w:divBdr>
        <w:top w:val="none" w:sz="0" w:space="0" w:color="auto"/>
        <w:left w:val="none" w:sz="0" w:space="0" w:color="auto"/>
        <w:bottom w:val="none" w:sz="0" w:space="0" w:color="auto"/>
        <w:right w:val="none" w:sz="0" w:space="0" w:color="auto"/>
      </w:divBdr>
    </w:div>
    <w:div w:id="517889775">
      <w:bodyDiv w:val="1"/>
      <w:marLeft w:val="0"/>
      <w:marRight w:val="0"/>
      <w:marTop w:val="0"/>
      <w:marBottom w:val="0"/>
      <w:divBdr>
        <w:top w:val="none" w:sz="0" w:space="0" w:color="auto"/>
        <w:left w:val="none" w:sz="0" w:space="0" w:color="auto"/>
        <w:bottom w:val="none" w:sz="0" w:space="0" w:color="auto"/>
        <w:right w:val="none" w:sz="0" w:space="0" w:color="auto"/>
      </w:divBdr>
    </w:div>
    <w:div w:id="824589800">
      <w:bodyDiv w:val="1"/>
      <w:marLeft w:val="0"/>
      <w:marRight w:val="0"/>
      <w:marTop w:val="0"/>
      <w:marBottom w:val="0"/>
      <w:divBdr>
        <w:top w:val="none" w:sz="0" w:space="0" w:color="auto"/>
        <w:left w:val="none" w:sz="0" w:space="0" w:color="auto"/>
        <w:bottom w:val="none" w:sz="0" w:space="0" w:color="auto"/>
        <w:right w:val="none" w:sz="0" w:space="0" w:color="auto"/>
      </w:divBdr>
    </w:div>
    <w:div w:id="963538267">
      <w:bodyDiv w:val="1"/>
      <w:marLeft w:val="0"/>
      <w:marRight w:val="0"/>
      <w:marTop w:val="0"/>
      <w:marBottom w:val="0"/>
      <w:divBdr>
        <w:top w:val="none" w:sz="0" w:space="0" w:color="auto"/>
        <w:left w:val="none" w:sz="0" w:space="0" w:color="auto"/>
        <w:bottom w:val="none" w:sz="0" w:space="0" w:color="auto"/>
        <w:right w:val="none" w:sz="0" w:space="0" w:color="auto"/>
      </w:divBdr>
    </w:div>
    <w:div w:id="1584098350">
      <w:bodyDiv w:val="1"/>
      <w:marLeft w:val="0"/>
      <w:marRight w:val="0"/>
      <w:marTop w:val="0"/>
      <w:marBottom w:val="0"/>
      <w:divBdr>
        <w:top w:val="none" w:sz="0" w:space="0" w:color="auto"/>
        <w:left w:val="none" w:sz="0" w:space="0" w:color="auto"/>
        <w:bottom w:val="none" w:sz="0" w:space="0" w:color="auto"/>
        <w:right w:val="none" w:sz="0" w:space="0" w:color="auto"/>
      </w:divBdr>
    </w:div>
    <w:div w:id="1594435968">
      <w:bodyDiv w:val="1"/>
      <w:marLeft w:val="0"/>
      <w:marRight w:val="0"/>
      <w:marTop w:val="0"/>
      <w:marBottom w:val="0"/>
      <w:divBdr>
        <w:top w:val="none" w:sz="0" w:space="0" w:color="auto"/>
        <w:left w:val="none" w:sz="0" w:space="0" w:color="auto"/>
        <w:bottom w:val="none" w:sz="0" w:space="0" w:color="auto"/>
        <w:right w:val="none" w:sz="0" w:space="0" w:color="auto"/>
      </w:divBdr>
      <w:divsChild>
        <w:div w:id="1046684708">
          <w:marLeft w:val="0"/>
          <w:marRight w:val="0"/>
          <w:marTop w:val="0"/>
          <w:marBottom w:val="0"/>
          <w:divBdr>
            <w:top w:val="none" w:sz="0" w:space="0" w:color="auto"/>
            <w:left w:val="none" w:sz="0" w:space="0" w:color="auto"/>
            <w:bottom w:val="none" w:sz="0" w:space="0" w:color="auto"/>
            <w:right w:val="none" w:sz="0" w:space="0" w:color="auto"/>
          </w:divBdr>
        </w:div>
        <w:div w:id="1071779829">
          <w:marLeft w:val="0"/>
          <w:marRight w:val="0"/>
          <w:marTop w:val="0"/>
          <w:marBottom w:val="0"/>
          <w:divBdr>
            <w:top w:val="none" w:sz="0" w:space="0" w:color="auto"/>
            <w:left w:val="none" w:sz="0" w:space="0" w:color="auto"/>
            <w:bottom w:val="none" w:sz="0" w:space="0" w:color="auto"/>
            <w:right w:val="none" w:sz="0" w:space="0" w:color="auto"/>
          </w:divBdr>
          <w:divsChild>
            <w:div w:id="860625586">
              <w:marLeft w:val="0"/>
              <w:marRight w:val="0"/>
              <w:marTop w:val="0"/>
              <w:marBottom w:val="0"/>
              <w:divBdr>
                <w:top w:val="none" w:sz="0" w:space="0" w:color="auto"/>
                <w:left w:val="none" w:sz="0" w:space="0" w:color="auto"/>
                <w:bottom w:val="none" w:sz="0" w:space="0" w:color="auto"/>
                <w:right w:val="none" w:sz="0" w:space="0" w:color="auto"/>
              </w:divBdr>
              <w:divsChild>
                <w:div w:id="1229877777">
                  <w:marLeft w:val="0"/>
                  <w:marRight w:val="0"/>
                  <w:marTop w:val="0"/>
                  <w:marBottom w:val="0"/>
                  <w:divBdr>
                    <w:top w:val="none" w:sz="0" w:space="0" w:color="auto"/>
                    <w:left w:val="none" w:sz="0" w:space="0" w:color="auto"/>
                    <w:bottom w:val="none" w:sz="0" w:space="0" w:color="auto"/>
                    <w:right w:val="none" w:sz="0" w:space="0" w:color="auto"/>
                  </w:divBdr>
                  <w:divsChild>
                    <w:div w:id="1633250777">
                      <w:marLeft w:val="0"/>
                      <w:marRight w:val="0"/>
                      <w:marTop w:val="0"/>
                      <w:marBottom w:val="0"/>
                      <w:divBdr>
                        <w:top w:val="none" w:sz="0" w:space="0" w:color="auto"/>
                        <w:left w:val="none" w:sz="0" w:space="0" w:color="auto"/>
                        <w:bottom w:val="none" w:sz="0" w:space="0" w:color="auto"/>
                        <w:right w:val="none" w:sz="0" w:space="0" w:color="auto"/>
                      </w:divBdr>
                      <w:divsChild>
                        <w:div w:id="472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869855">
          <w:marLeft w:val="0"/>
          <w:marRight w:val="0"/>
          <w:marTop w:val="0"/>
          <w:marBottom w:val="0"/>
          <w:divBdr>
            <w:top w:val="none" w:sz="0" w:space="0" w:color="auto"/>
            <w:left w:val="none" w:sz="0" w:space="0" w:color="auto"/>
            <w:bottom w:val="none" w:sz="0" w:space="0" w:color="auto"/>
            <w:right w:val="none" w:sz="0" w:space="0" w:color="auto"/>
          </w:divBdr>
          <w:divsChild>
            <w:div w:id="1495803192">
              <w:marLeft w:val="0"/>
              <w:marRight w:val="0"/>
              <w:marTop w:val="0"/>
              <w:marBottom w:val="0"/>
              <w:divBdr>
                <w:top w:val="none" w:sz="0" w:space="0" w:color="auto"/>
                <w:left w:val="none" w:sz="0" w:space="0" w:color="auto"/>
                <w:bottom w:val="none" w:sz="0" w:space="0" w:color="auto"/>
                <w:right w:val="none" w:sz="0" w:space="0" w:color="auto"/>
              </w:divBdr>
              <w:divsChild>
                <w:div w:id="515967726">
                  <w:marLeft w:val="0"/>
                  <w:marRight w:val="0"/>
                  <w:marTop w:val="0"/>
                  <w:marBottom w:val="0"/>
                  <w:divBdr>
                    <w:top w:val="none" w:sz="0" w:space="0" w:color="auto"/>
                    <w:left w:val="none" w:sz="0" w:space="0" w:color="auto"/>
                    <w:bottom w:val="none" w:sz="0" w:space="0" w:color="auto"/>
                    <w:right w:val="none" w:sz="0" w:space="0" w:color="auto"/>
                  </w:divBdr>
                  <w:divsChild>
                    <w:div w:id="740568411">
                      <w:marLeft w:val="0"/>
                      <w:marRight w:val="0"/>
                      <w:marTop w:val="0"/>
                      <w:marBottom w:val="0"/>
                      <w:divBdr>
                        <w:top w:val="none" w:sz="0" w:space="0" w:color="auto"/>
                        <w:left w:val="none" w:sz="0" w:space="0" w:color="auto"/>
                        <w:bottom w:val="none" w:sz="0" w:space="0" w:color="auto"/>
                        <w:right w:val="none" w:sz="0" w:space="0" w:color="auto"/>
                      </w:divBdr>
                      <w:divsChild>
                        <w:div w:id="1504078900">
                          <w:marLeft w:val="0"/>
                          <w:marRight w:val="0"/>
                          <w:marTop w:val="0"/>
                          <w:marBottom w:val="0"/>
                          <w:divBdr>
                            <w:top w:val="none" w:sz="0" w:space="0" w:color="auto"/>
                            <w:left w:val="none" w:sz="0" w:space="0" w:color="auto"/>
                            <w:bottom w:val="none" w:sz="0" w:space="0" w:color="auto"/>
                            <w:right w:val="none" w:sz="0" w:space="0" w:color="auto"/>
                          </w:divBdr>
                          <w:divsChild>
                            <w:div w:id="11974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6831017">
      <w:bodyDiv w:val="1"/>
      <w:marLeft w:val="0"/>
      <w:marRight w:val="0"/>
      <w:marTop w:val="0"/>
      <w:marBottom w:val="0"/>
      <w:divBdr>
        <w:top w:val="none" w:sz="0" w:space="0" w:color="auto"/>
        <w:left w:val="none" w:sz="0" w:space="0" w:color="auto"/>
        <w:bottom w:val="none" w:sz="0" w:space="0" w:color="auto"/>
        <w:right w:val="none" w:sz="0" w:space="0" w:color="auto"/>
      </w:divBdr>
      <w:divsChild>
        <w:div w:id="2123258796">
          <w:marLeft w:val="720"/>
          <w:marRight w:val="0"/>
          <w:marTop w:val="96"/>
          <w:marBottom w:val="240"/>
          <w:divBdr>
            <w:top w:val="none" w:sz="0" w:space="0" w:color="auto"/>
            <w:left w:val="none" w:sz="0" w:space="0" w:color="auto"/>
            <w:bottom w:val="none" w:sz="0" w:space="0" w:color="auto"/>
            <w:right w:val="none" w:sz="0" w:space="0" w:color="auto"/>
          </w:divBdr>
        </w:div>
        <w:div w:id="478379626">
          <w:marLeft w:val="720"/>
          <w:marRight w:val="0"/>
          <w:marTop w:val="96"/>
          <w:marBottom w:val="240"/>
          <w:divBdr>
            <w:top w:val="none" w:sz="0" w:space="0" w:color="auto"/>
            <w:left w:val="none" w:sz="0" w:space="0" w:color="auto"/>
            <w:bottom w:val="none" w:sz="0" w:space="0" w:color="auto"/>
            <w:right w:val="none" w:sz="0" w:space="0" w:color="auto"/>
          </w:divBdr>
        </w:div>
        <w:div w:id="1083140714">
          <w:marLeft w:val="720"/>
          <w:marRight w:val="0"/>
          <w:marTop w:val="96"/>
          <w:marBottom w:val="240"/>
          <w:divBdr>
            <w:top w:val="none" w:sz="0" w:space="0" w:color="auto"/>
            <w:left w:val="none" w:sz="0" w:space="0" w:color="auto"/>
            <w:bottom w:val="none" w:sz="0" w:space="0" w:color="auto"/>
            <w:right w:val="none" w:sz="0" w:space="0" w:color="auto"/>
          </w:divBdr>
        </w:div>
        <w:div w:id="1810853633">
          <w:marLeft w:val="720"/>
          <w:marRight w:val="0"/>
          <w:marTop w:val="96"/>
          <w:marBottom w:val="240"/>
          <w:divBdr>
            <w:top w:val="none" w:sz="0" w:space="0" w:color="auto"/>
            <w:left w:val="none" w:sz="0" w:space="0" w:color="auto"/>
            <w:bottom w:val="none" w:sz="0" w:space="0" w:color="auto"/>
            <w:right w:val="none" w:sz="0" w:space="0" w:color="auto"/>
          </w:divBdr>
        </w:div>
        <w:div w:id="935989775">
          <w:marLeft w:val="720"/>
          <w:marRight w:val="0"/>
          <w:marTop w:val="96"/>
          <w:marBottom w:val="240"/>
          <w:divBdr>
            <w:top w:val="none" w:sz="0" w:space="0" w:color="auto"/>
            <w:left w:val="none" w:sz="0" w:space="0" w:color="auto"/>
            <w:bottom w:val="none" w:sz="0" w:space="0" w:color="auto"/>
            <w:right w:val="none" w:sz="0" w:space="0" w:color="auto"/>
          </w:divBdr>
        </w:div>
      </w:divsChild>
    </w:div>
    <w:div w:id="1713459915">
      <w:bodyDiv w:val="1"/>
      <w:marLeft w:val="0"/>
      <w:marRight w:val="0"/>
      <w:marTop w:val="0"/>
      <w:marBottom w:val="0"/>
      <w:divBdr>
        <w:top w:val="none" w:sz="0" w:space="0" w:color="auto"/>
        <w:left w:val="none" w:sz="0" w:space="0" w:color="auto"/>
        <w:bottom w:val="none" w:sz="0" w:space="0" w:color="auto"/>
        <w:right w:val="none" w:sz="0" w:space="0" w:color="auto"/>
      </w:divBdr>
    </w:div>
    <w:div w:id="1772698392">
      <w:bodyDiv w:val="1"/>
      <w:marLeft w:val="0"/>
      <w:marRight w:val="0"/>
      <w:marTop w:val="0"/>
      <w:marBottom w:val="0"/>
      <w:divBdr>
        <w:top w:val="none" w:sz="0" w:space="0" w:color="auto"/>
        <w:left w:val="none" w:sz="0" w:space="0" w:color="auto"/>
        <w:bottom w:val="none" w:sz="0" w:space="0" w:color="auto"/>
        <w:right w:val="none" w:sz="0" w:space="0" w:color="auto"/>
      </w:divBdr>
      <w:divsChild>
        <w:div w:id="1961719962">
          <w:marLeft w:val="0"/>
          <w:marRight w:val="0"/>
          <w:marTop w:val="0"/>
          <w:marBottom w:val="0"/>
          <w:divBdr>
            <w:top w:val="none" w:sz="0" w:space="0" w:color="auto"/>
            <w:left w:val="none" w:sz="0" w:space="0" w:color="auto"/>
            <w:bottom w:val="none" w:sz="0" w:space="0" w:color="auto"/>
            <w:right w:val="none" w:sz="0" w:space="0" w:color="auto"/>
          </w:divBdr>
          <w:divsChild>
            <w:div w:id="783184570">
              <w:marLeft w:val="0"/>
              <w:marRight w:val="0"/>
              <w:marTop w:val="0"/>
              <w:marBottom w:val="0"/>
              <w:divBdr>
                <w:top w:val="none" w:sz="0" w:space="0" w:color="auto"/>
                <w:left w:val="none" w:sz="0" w:space="0" w:color="auto"/>
                <w:bottom w:val="none" w:sz="0" w:space="0" w:color="auto"/>
                <w:right w:val="none" w:sz="0" w:space="0" w:color="auto"/>
              </w:divBdr>
              <w:divsChild>
                <w:div w:id="1759907252">
                  <w:marLeft w:val="0"/>
                  <w:marRight w:val="0"/>
                  <w:marTop w:val="0"/>
                  <w:marBottom w:val="0"/>
                  <w:divBdr>
                    <w:top w:val="none" w:sz="0" w:space="0" w:color="auto"/>
                    <w:left w:val="none" w:sz="0" w:space="0" w:color="auto"/>
                    <w:bottom w:val="none" w:sz="0" w:space="0" w:color="auto"/>
                    <w:right w:val="none" w:sz="0" w:space="0" w:color="auto"/>
                  </w:divBdr>
                  <w:divsChild>
                    <w:div w:id="2056344825">
                      <w:marLeft w:val="0"/>
                      <w:marRight w:val="0"/>
                      <w:marTop w:val="0"/>
                      <w:marBottom w:val="0"/>
                      <w:divBdr>
                        <w:top w:val="none" w:sz="0" w:space="0" w:color="auto"/>
                        <w:left w:val="none" w:sz="0" w:space="0" w:color="auto"/>
                        <w:bottom w:val="none" w:sz="0" w:space="0" w:color="auto"/>
                        <w:right w:val="none" w:sz="0" w:space="0" w:color="auto"/>
                      </w:divBdr>
                      <w:divsChild>
                        <w:div w:id="1194340041">
                          <w:marLeft w:val="0"/>
                          <w:marRight w:val="0"/>
                          <w:marTop w:val="0"/>
                          <w:marBottom w:val="0"/>
                          <w:divBdr>
                            <w:top w:val="none" w:sz="0" w:space="0" w:color="auto"/>
                            <w:left w:val="none" w:sz="0" w:space="0" w:color="auto"/>
                            <w:bottom w:val="none" w:sz="0" w:space="0" w:color="auto"/>
                            <w:right w:val="none" w:sz="0" w:space="0" w:color="auto"/>
                          </w:divBdr>
                          <w:divsChild>
                            <w:div w:id="541598541">
                              <w:marLeft w:val="0"/>
                              <w:marRight w:val="0"/>
                              <w:marTop w:val="0"/>
                              <w:marBottom w:val="0"/>
                              <w:divBdr>
                                <w:top w:val="none" w:sz="0" w:space="0" w:color="auto"/>
                                <w:left w:val="none" w:sz="0" w:space="0" w:color="auto"/>
                                <w:bottom w:val="none" w:sz="0" w:space="0" w:color="auto"/>
                                <w:right w:val="none" w:sz="0" w:space="0" w:color="auto"/>
                              </w:divBdr>
                              <w:divsChild>
                                <w:div w:id="100994560">
                                  <w:marLeft w:val="0"/>
                                  <w:marRight w:val="0"/>
                                  <w:marTop w:val="30"/>
                                  <w:marBottom w:val="2250"/>
                                  <w:divBdr>
                                    <w:top w:val="none" w:sz="0" w:space="0" w:color="auto"/>
                                    <w:left w:val="none" w:sz="0" w:space="0" w:color="auto"/>
                                    <w:bottom w:val="none" w:sz="0" w:space="0" w:color="auto"/>
                                    <w:right w:val="none" w:sz="0" w:space="0" w:color="auto"/>
                                  </w:divBdr>
                                  <w:divsChild>
                                    <w:div w:id="2137605205">
                                      <w:marLeft w:val="0"/>
                                      <w:marRight w:val="0"/>
                                      <w:marTop w:val="0"/>
                                      <w:marBottom w:val="0"/>
                                      <w:divBdr>
                                        <w:top w:val="none" w:sz="0" w:space="0" w:color="auto"/>
                                        <w:left w:val="none" w:sz="0" w:space="0" w:color="auto"/>
                                        <w:bottom w:val="none" w:sz="0" w:space="0" w:color="auto"/>
                                        <w:right w:val="none" w:sz="0" w:space="0" w:color="auto"/>
                                      </w:divBdr>
                                      <w:divsChild>
                                        <w:div w:id="167641231">
                                          <w:marLeft w:val="0"/>
                                          <w:marRight w:val="0"/>
                                          <w:marTop w:val="0"/>
                                          <w:marBottom w:val="0"/>
                                          <w:divBdr>
                                            <w:top w:val="none" w:sz="0" w:space="0" w:color="auto"/>
                                            <w:left w:val="none" w:sz="0" w:space="0" w:color="auto"/>
                                            <w:bottom w:val="none" w:sz="0" w:space="0" w:color="auto"/>
                                            <w:right w:val="none" w:sz="0" w:space="0" w:color="auto"/>
                                          </w:divBdr>
                                          <w:divsChild>
                                            <w:div w:id="1914509431">
                                              <w:marLeft w:val="0"/>
                                              <w:marRight w:val="0"/>
                                              <w:marTop w:val="0"/>
                                              <w:marBottom w:val="0"/>
                                              <w:divBdr>
                                                <w:top w:val="none" w:sz="0" w:space="0" w:color="auto"/>
                                                <w:left w:val="none" w:sz="0" w:space="0" w:color="auto"/>
                                                <w:bottom w:val="none" w:sz="0" w:space="0" w:color="auto"/>
                                                <w:right w:val="none" w:sz="0" w:space="0" w:color="auto"/>
                                              </w:divBdr>
                                              <w:divsChild>
                                                <w:div w:id="9915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5445612">
      <w:bodyDiv w:val="1"/>
      <w:marLeft w:val="0"/>
      <w:marRight w:val="0"/>
      <w:marTop w:val="0"/>
      <w:marBottom w:val="0"/>
      <w:divBdr>
        <w:top w:val="none" w:sz="0" w:space="0" w:color="auto"/>
        <w:left w:val="none" w:sz="0" w:space="0" w:color="auto"/>
        <w:bottom w:val="none" w:sz="0" w:space="0" w:color="auto"/>
        <w:right w:val="none" w:sz="0" w:space="0" w:color="auto"/>
      </w:divBdr>
      <w:divsChild>
        <w:div w:id="672300704">
          <w:marLeft w:val="446"/>
          <w:marRight w:val="0"/>
          <w:marTop w:val="120"/>
          <w:marBottom w:val="0"/>
          <w:divBdr>
            <w:top w:val="none" w:sz="0" w:space="0" w:color="auto"/>
            <w:left w:val="none" w:sz="0" w:space="0" w:color="auto"/>
            <w:bottom w:val="none" w:sz="0" w:space="0" w:color="auto"/>
            <w:right w:val="none" w:sz="0" w:space="0" w:color="auto"/>
          </w:divBdr>
        </w:div>
        <w:div w:id="2001956527">
          <w:marLeft w:val="446"/>
          <w:marRight w:val="0"/>
          <w:marTop w:val="120"/>
          <w:marBottom w:val="0"/>
          <w:divBdr>
            <w:top w:val="none" w:sz="0" w:space="0" w:color="auto"/>
            <w:left w:val="none" w:sz="0" w:space="0" w:color="auto"/>
            <w:bottom w:val="none" w:sz="0" w:space="0" w:color="auto"/>
            <w:right w:val="none" w:sz="0" w:space="0" w:color="auto"/>
          </w:divBdr>
        </w:div>
      </w:divsChild>
    </w:div>
    <w:div w:id="189211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ltgeorgia.ge/?lang=2&amp;cat=28" TargetMode="External"/><Relationship Id="rId7" Type="http://schemas.openxmlformats.org/officeDocument/2006/relationships/hyperlink" Target="http://www.altgeorgia.ge/?lang=2&amp;cat=28" TargetMode="External"/><Relationship Id="rId2" Type="http://schemas.openxmlformats.org/officeDocument/2006/relationships/hyperlink" Target="http://www.medecinsdumonde.org/fr/pays/europe/georgie" TargetMode="External"/><Relationship Id="rId1" Type="http://schemas.openxmlformats.org/officeDocument/2006/relationships/hyperlink" Target="http://www.emcdda.europa.eu/publications/country-overviews/ge" TargetMode="External"/><Relationship Id="rId6" Type="http://schemas.openxmlformats.org/officeDocument/2006/relationships/hyperlink" Target="http://www.emcdda.europa.eu/publications/country-overviews/ge" TargetMode="External"/><Relationship Id="rId5" Type="http://schemas.openxmlformats.org/officeDocument/2006/relationships/hyperlink" Target="http://www.altgeorgia.ge/2012/myfiles/drug%20situation%20in%20Georgia%202010_eng.pdf" TargetMode="External"/><Relationship Id="rId4" Type="http://schemas.openxmlformats.org/officeDocument/2006/relationships/hyperlink" Target="http://www.un.am/up/library/Drug%20Situation%20in%20Southern%20Caucasus_eng.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B806C62305402D804D74121745DE50"/>
        <w:category>
          <w:name w:val="Général"/>
          <w:gallery w:val="placeholder"/>
        </w:category>
        <w:types>
          <w:type w:val="bbPlcHdr"/>
        </w:types>
        <w:behaviors>
          <w:behavior w:val="content"/>
        </w:behaviors>
        <w:guid w:val="{0FAD0FBE-F01D-4930-BE2F-A0E2C502B07A}"/>
      </w:docPartPr>
      <w:docPartBody>
        <w:p w:rsidR="002E6DF7" w:rsidRDefault="002E6DF7" w:rsidP="002E6DF7">
          <w:pPr>
            <w:pStyle w:val="DBB806C62305402D804D74121745DE50"/>
          </w:pPr>
          <w:r>
            <w:rPr>
              <w:rFonts w:asciiTheme="majorHAnsi" w:eastAsiaTheme="majorEastAsia" w:hAnsiTheme="majorHAnsi" w:cstheme="majorBidi"/>
              <w:color w:val="5B9BD5" w:themeColor="accent1"/>
              <w:sz w:val="88"/>
              <w:szCs w:val="88"/>
            </w:rPr>
            <w:t>[Titre du document]</w:t>
          </w:r>
        </w:p>
      </w:docPartBody>
    </w:docPart>
    <w:docPart>
      <w:docPartPr>
        <w:name w:val="5C9DE8233C094EBB98E394467AEE7D28"/>
        <w:category>
          <w:name w:val="Général"/>
          <w:gallery w:val="placeholder"/>
        </w:category>
        <w:types>
          <w:type w:val="bbPlcHdr"/>
        </w:types>
        <w:behaviors>
          <w:behavior w:val="content"/>
        </w:behaviors>
        <w:guid w:val="{D205D02D-A116-489E-BF3F-BA8F70F8FBD5}"/>
      </w:docPartPr>
      <w:docPartBody>
        <w:p w:rsidR="002E6DF7" w:rsidRDefault="002E6DF7" w:rsidP="002E6DF7">
          <w:pPr>
            <w:pStyle w:val="5C9DE8233C094EBB98E394467AEE7D28"/>
          </w:pPr>
          <w:r>
            <w:rPr>
              <w:color w:val="2E74B5" w:themeColor="accent1" w:themeShade="BF"/>
              <w:sz w:val="24"/>
              <w:szCs w:val="24"/>
            </w:rPr>
            <w:t>[Sous-titre du document]</w:t>
          </w:r>
        </w:p>
      </w:docPartBody>
    </w:docPart>
    <w:docPart>
      <w:docPartPr>
        <w:name w:val="3A2A9AEBEFCE4E618B189D048A760C25"/>
        <w:category>
          <w:name w:val="Général"/>
          <w:gallery w:val="placeholder"/>
        </w:category>
        <w:types>
          <w:type w:val="bbPlcHdr"/>
        </w:types>
        <w:behaviors>
          <w:behavior w:val="content"/>
        </w:behaviors>
        <w:guid w:val="{029B2080-3DF6-4703-9CAB-451CD38F0DCF}"/>
      </w:docPartPr>
      <w:docPartBody>
        <w:p w:rsidR="002E6DF7" w:rsidRDefault="002E6DF7" w:rsidP="002E6DF7">
          <w:pPr>
            <w:pStyle w:val="3A2A9AEBEFCE4E618B189D048A760C25"/>
          </w:pPr>
          <w:r>
            <w:rPr>
              <w:color w:val="5B9BD5" w:themeColor="accent1"/>
              <w:sz w:val="28"/>
              <w:szCs w:val="28"/>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utura Medium">
    <w:charset w:val="00"/>
    <w:family w:val="swiss"/>
    <w:pitch w:val="variable"/>
    <w:sig w:usb0="80000067"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NewRomanPSMT+1">
    <w:panose1 w:val="00000000000000000000"/>
    <w:charset w:val="00"/>
    <w:family w:val="auto"/>
    <w:notTrueType/>
    <w:pitch w:val="default"/>
    <w:sig w:usb0="00000003" w:usb1="00000000" w:usb2="00000000" w:usb3="00000000" w:csb0="00000001" w:csb1="00000000"/>
  </w:font>
  <w:font w:name="BPG Glaho">
    <w:charset w:val="00"/>
    <w:family w:val="swiss"/>
    <w:pitch w:val="variable"/>
    <w:sig w:usb0="84000023" w:usb1="10000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Garamond-Bold">
    <w:altName w:val="Times New Roman"/>
    <w:charset w:val="00"/>
    <w:family w:val="roman"/>
    <w:pitch w:val="variable"/>
    <w:sig w:usb0="00000001"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B30"/>
    <w:rsid w:val="0001325E"/>
    <w:rsid w:val="00024498"/>
    <w:rsid w:val="00054476"/>
    <w:rsid w:val="000C3A2D"/>
    <w:rsid w:val="000D14ED"/>
    <w:rsid w:val="001E24BD"/>
    <w:rsid w:val="002E6DF7"/>
    <w:rsid w:val="0036328D"/>
    <w:rsid w:val="004935E8"/>
    <w:rsid w:val="005201CE"/>
    <w:rsid w:val="0054205A"/>
    <w:rsid w:val="00575F63"/>
    <w:rsid w:val="005B4F7E"/>
    <w:rsid w:val="005D34E2"/>
    <w:rsid w:val="00681816"/>
    <w:rsid w:val="006D18A7"/>
    <w:rsid w:val="007853D9"/>
    <w:rsid w:val="007E562A"/>
    <w:rsid w:val="00807B7C"/>
    <w:rsid w:val="00820649"/>
    <w:rsid w:val="00832B81"/>
    <w:rsid w:val="00851B5B"/>
    <w:rsid w:val="008B59DB"/>
    <w:rsid w:val="009123EC"/>
    <w:rsid w:val="00974585"/>
    <w:rsid w:val="009C1C19"/>
    <w:rsid w:val="009D1761"/>
    <w:rsid w:val="00AA6B52"/>
    <w:rsid w:val="00AD7A8E"/>
    <w:rsid w:val="00B1391D"/>
    <w:rsid w:val="00B82493"/>
    <w:rsid w:val="00B85B30"/>
    <w:rsid w:val="00C04604"/>
    <w:rsid w:val="00C66343"/>
    <w:rsid w:val="00C71901"/>
    <w:rsid w:val="00CA26D2"/>
    <w:rsid w:val="00CF4013"/>
    <w:rsid w:val="00D13E36"/>
    <w:rsid w:val="00D65582"/>
    <w:rsid w:val="00DC7B19"/>
    <w:rsid w:val="00F05CFC"/>
    <w:rsid w:val="00F21767"/>
    <w:rsid w:val="00F268E6"/>
    <w:rsid w:val="00F91E66"/>
    <w:rsid w:val="00F96AAE"/>
    <w:rsid w:val="00FB4577"/>
    <w:rsid w:val="00FD20FC"/>
    <w:rsid w:val="00FD5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2DB23F92B542D78CC6D027F5B34412">
    <w:name w:val="B72DB23F92B542D78CC6D027F5B34412"/>
    <w:rsid w:val="00B85B30"/>
  </w:style>
  <w:style w:type="paragraph" w:customStyle="1" w:styleId="3D3FB35AB94B4492909CB049046190A0">
    <w:name w:val="3D3FB35AB94B4492909CB049046190A0"/>
    <w:rsid w:val="00B82493"/>
  </w:style>
  <w:style w:type="paragraph" w:customStyle="1" w:styleId="66AA3060EE1D48B6B6D98379991FC479">
    <w:name w:val="66AA3060EE1D48B6B6D98379991FC479"/>
    <w:rsid w:val="00B82493"/>
  </w:style>
  <w:style w:type="paragraph" w:customStyle="1" w:styleId="8CDCB3FDFDD54B0FAB8289FD46156655">
    <w:name w:val="8CDCB3FDFDD54B0FAB8289FD46156655"/>
    <w:rsid w:val="00B82493"/>
  </w:style>
  <w:style w:type="paragraph" w:customStyle="1" w:styleId="4A4E99D3220F4F8AB2F708758D57C3D3">
    <w:name w:val="4A4E99D3220F4F8AB2F708758D57C3D3"/>
    <w:rsid w:val="00B82493"/>
  </w:style>
  <w:style w:type="paragraph" w:customStyle="1" w:styleId="49C738972C82486F965AE3F68FE9968D">
    <w:name w:val="49C738972C82486F965AE3F68FE9968D"/>
    <w:rsid w:val="00B82493"/>
  </w:style>
  <w:style w:type="paragraph" w:customStyle="1" w:styleId="CC2DFDB5ACFE44659C9A2D5BA025DD2A">
    <w:name w:val="CC2DFDB5ACFE44659C9A2D5BA025DD2A"/>
    <w:rsid w:val="00B82493"/>
  </w:style>
  <w:style w:type="paragraph" w:customStyle="1" w:styleId="2E9A779590D64E838228602F203FFB0B">
    <w:name w:val="2E9A779590D64E838228602F203FFB0B"/>
    <w:rsid w:val="00B82493"/>
  </w:style>
  <w:style w:type="paragraph" w:customStyle="1" w:styleId="44AA2C13D7574DF0BC8562BC8EBD267C">
    <w:name w:val="44AA2C13D7574DF0BC8562BC8EBD267C"/>
    <w:rsid w:val="00B82493"/>
  </w:style>
  <w:style w:type="paragraph" w:customStyle="1" w:styleId="D6084DF3C72C4F1DB9560DDC75D9ED84">
    <w:name w:val="D6084DF3C72C4F1DB9560DDC75D9ED84"/>
    <w:rsid w:val="00B82493"/>
  </w:style>
  <w:style w:type="paragraph" w:customStyle="1" w:styleId="88EAEF605AD64BA99060C82A7A201579">
    <w:name w:val="88EAEF605AD64BA99060C82A7A201579"/>
    <w:rsid w:val="00B82493"/>
  </w:style>
  <w:style w:type="paragraph" w:customStyle="1" w:styleId="CBBF6E85884841A3B37BDA25011D8F94">
    <w:name w:val="CBBF6E85884841A3B37BDA25011D8F94"/>
    <w:rsid w:val="00B82493"/>
  </w:style>
  <w:style w:type="paragraph" w:customStyle="1" w:styleId="604FBEAE341441DC9BE2E7C54844359E">
    <w:name w:val="604FBEAE341441DC9BE2E7C54844359E"/>
    <w:rsid w:val="00B82493"/>
  </w:style>
  <w:style w:type="paragraph" w:customStyle="1" w:styleId="6F0710C6183847C6B398254EB66959A9">
    <w:name w:val="6F0710C6183847C6B398254EB66959A9"/>
    <w:rsid w:val="00B82493"/>
  </w:style>
  <w:style w:type="paragraph" w:customStyle="1" w:styleId="0BF9AF9C7150496A9301048E76D96427">
    <w:name w:val="0BF9AF9C7150496A9301048E76D96427"/>
    <w:rsid w:val="00B82493"/>
  </w:style>
  <w:style w:type="paragraph" w:customStyle="1" w:styleId="4DD02709398D4008B675D189B800DA4F">
    <w:name w:val="4DD02709398D4008B675D189B800DA4F"/>
    <w:rsid w:val="00B82493"/>
  </w:style>
  <w:style w:type="character" w:styleId="PlaceholderText">
    <w:name w:val="Placeholder Text"/>
    <w:basedOn w:val="DefaultParagraphFont"/>
    <w:uiPriority w:val="99"/>
    <w:semiHidden/>
    <w:rsid w:val="002E6DF7"/>
    <w:rPr>
      <w:color w:val="808080"/>
    </w:rPr>
  </w:style>
  <w:style w:type="paragraph" w:customStyle="1" w:styleId="9BA7CCBF06A040439FB4AEE919DC494C">
    <w:name w:val="9BA7CCBF06A040439FB4AEE919DC494C"/>
    <w:rsid w:val="002E6DF7"/>
  </w:style>
  <w:style w:type="paragraph" w:customStyle="1" w:styleId="DBB806C62305402D804D74121745DE50">
    <w:name w:val="DBB806C62305402D804D74121745DE50"/>
    <w:rsid w:val="002E6DF7"/>
  </w:style>
  <w:style w:type="paragraph" w:customStyle="1" w:styleId="5C9DE8233C094EBB98E394467AEE7D28">
    <w:name w:val="5C9DE8233C094EBB98E394467AEE7D28"/>
    <w:rsid w:val="002E6DF7"/>
  </w:style>
  <w:style w:type="paragraph" w:customStyle="1" w:styleId="3A2A9AEBEFCE4E618B189D048A760C25">
    <w:name w:val="3A2A9AEBEFCE4E618B189D048A760C25"/>
    <w:rsid w:val="002E6DF7"/>
  </w:style>
  <w:style w:type="paragraph" w:customStyle="1" w:styleId="864B4F5EAE694C34A82236B2D2A94223">
    <w:name w:val="864B4F5EAE694C34A82236B2D2A94223"/>
    <w:rsid w:val="002E6D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[Année]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49A2127-D0A2-40D4-8784-9F438BF6E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31</Pages>
  <Words>9011</Words>
  <Characters>51364</Characters>
  <Application>Microsoft Office Word</Application>
  <DocSecurity>0</DocSecurity>
  <Lines>428</Lines>
  <Paragraphs>120</Paragraphs>
  <ScaleCrop>false</ScaleCrop>
  <HeadingPairs>
    <vt:vector size="6" baseType="variant">
      <vt:variant>
        <vt:lpstr>Title</vt:lpstr>
      </vt:variant>
      <vt:variant>
        <vt:i4>1</vt:i4>
      </vt:variant>
      <vt:variant>
        <vt:lpstr>Titre</vt:lpstr>
      </vt:variant>
      <vt:variant>
        <vt:i4>1</vt:i4>
      </vt:variant>
      <vt:variant>
        <vt:lpstr>Titres</vt:lpstr>
      </vt:variant>
      <vt:variant>
        <vt:i4>44</vt:i4>
      </vt:variant>
    </vt:vector>
  </HeadingPairs>
  <TitlesOfParts>
    <vt:vector size="46" baseType="lpstr">
      <vt:lpstr>Advice on National Drug Situation Monitoring Centre, Georgia</vt:lpstr>
      <vt:lpstr>Advice on National Drug Situation Monitoring Centre, Georgia</vt:lpstr>
      <vt:lpstr>Acknowledgements</vt:lpstr>
      <vt:lpstr>Introduction</vt:lpstr>
      <vt:lpstr>Historical perspective and background </vt:lpstr>
      <vt:lpstr>    </vt:lpstr>
      <vt:lpstr>    Brief information on the drugs situation in Georgia </vt:lpstr>
      <vt:lpstr>    </vt:lpstr>
      <vt:lpstr>    Legislation and mechanisms</vt:lpstr>
      <vt:lpstr>    Building a monitoring centre, an idea which is gaining momentum</vt:lpstr>
      <vt:lpstr>Today’s challenges:  the current situation.</vt:lpstr>
      <vt:lpstr>    </vt:lpstr>
      <vt:lpstr>    What is expected at the national level?</vt:lpstr>
      <vt:lpstr>    Fulfilment of the international obligations and arrangements</vt:lpstr>
      <vt:lpstr>The environment and the resources</vt:lpstr>
      <vt:lpstr>    Key players: Ministries, scientific experts and NGOs</vt:lpstr>
      <vt:lpstr>    </vt:lpstr>
      <vt:lpstr>    Data and existing sources </vt:lpstr>
      <vt:lpstr>    Institutional location </vt:lpstr>
      <vt:lpstr>Comments on the proposal</vt:lpstr>
      <vt:lpstr>    Guidelines for recommendations </vt:lpstr>
      <vt:lpstr>        </vt:lpstr>
      <vt:lpstr>        Clearly determine who does what </vt:lpstr>
      <vt:lpstr>        Clearly know where to go and when</vt:lpstr>
      <vt:lpstr>        </vt:lpstr>
      <vt:lpstr>        Rely on a solid basis</vt:lpstr>
      <vt:lpstr>    </vt:lpstr>
      <vt:lpstr>    </vt:lpstr>
      <vt:lpstr>    </vt:lpstr>
      <vt:lpstr>    </vt:lpstr>
      <vt:lpstr>    </vt:lpstr>
      <vt:lpstr>    </vt:lpstr>
      <vt:lpstr>    </vt:lpstr>
      <vt:lpstr>    Recommendations and suggestion for organization</vt:lpstr>
      <vt:lpstr/>
      <vt:lpstr/>
      <vt:lpstr/>
      <vt:lpstr/>
      <vt:lpstr>ANNEXES </vt:lpstr>
      <vt:lpstr>    List of acronyms</vt:lpstr>
      <vt:lpstr>    List of meetings held between 4th and 7th December 2017</vt:lpstr>
      <vt:lpstr>    Questionnaire used during meetings with stakeholders</vt:lpstr>
      <vt:lpstr>    </vt:lpstr>
      <vt:lpstr>    Questionnaire to be sent for data bases descriptions and data collected</vt:lpstr>
      <vt:lpstr>    </vt:lpstr>
      <vt:lpstr>    Main references </vt:lpstr>
    </vt:vector>
  </TitlesOfParts>
  <Company/>
  <LinksUpToDate>false</LinksUpToDate>
  <CharactersWithSpaces>60255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on National Drug Situation Monitoring Centre, Georgia</dc:title>
  <dc:subject>ASSESSMENT REPORT - December 2017</dc:subject>
  <dc:creator>Julie-Emilie Adès</dc:creator>
  <cp:keywords/>
  <dc:description/>
  <cp:lastModifiedBy>Ketevan Sarajishvili</cp:lastModifiedBy>
  <cp:revision>42</cp:revision>
  <cp:lastPrinted>2017-12-15T18:19:00Z</cp:lastPrinted>
  <dcterms:created xsi:type="dcterms:W3CDTF">2017-12-26T06:26:00Z</dcterms:created>
  <dcterms:modified xsi:type="dcterms:W3CDTF">2018-01-19T16:55:00Z</dcterms:modified>
</cp:coreProperties>
</file>